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 в части провоза багажа</w:t>
      </w:r>
    </w:p>
    <w:p>
      <w:r>
        <w:rPr>
          <w:b/>
        </w:rPr>
        <w:t>Статья 1</w:t>
      </w:r>
    </w:p>
    <w:p>
      <w:r>
        <w:t>Внести в Воздушный кодекс Российской Федерации (Собрание законодательства Российской Федерации, 1997, № 12, ст. 1383; 2005, № 13, ст. 1078; 2007, № 1, ст. 29; № 50, ст. 6244; 2011, № 7, ст. 901; 2012, № 25, ст. 3268; 2013, № 23, ст. 2882; 2014, № 16, ст. 1836; № 30, ст. 4254) следующие изменения</w:t>
      </w:r>
    </w:p>
    <w:p>
      <w:r>
        <w:t>(Пункт утратил силу - Федеральный закон от 03.04.2023 № 107-ФЗ) 2) в статье 103: а) пункт 1 изложить в следующей редакции: "1. 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совершающем рейс, указанный в билете, а в случае сдачи пассажиром воздушного судна багажа обязуется доставить багаж в пункт назначения и выдать пассажиру воздушного судна или управомоченному им на получение багажа лицу. Договор воздушной перевозки пассажира, предусматривающий условие о возврате провозной платы при расторжении договора воздушной перевозки пассажира, должен предусматривать норму бесплатного провоза багажа. В случае заключения такого договора пассажир воздушного судна обязуется оплатить воздушную перевозку, а при наличии у него багажа сверх нормы бесплатного провоза багажа также провоз этого багажа. Норма бесплатного провоза багажа устанавливается перевозчиком и предусматривает количество мест багажа и вес багажа на одного пассажира воздушного судна. При этом норма бесплатного провоза багажа не может предусматривать менее чем десять килограммов на одного пассажира воздушного судна.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может не предусматривать норму бесплатного провоза багажа. В случае заключения такого договора пассажир воздушного судна обязуется оплатить воздушную перевозку, а при сдаче им багажа также провоз этого багажа. Срок доставки пассажира воздушного судна и его багажа определяется установленными перевозчиком правилами воздушных перевозок. Перевозчик или уполномоченное им лицо обязаны информировать пассажира воздушного судна об условиях провоза багажа и ручной клади до заключения договора воздушной перевозки пассажира."; б) в пункте 11 слова "возврата уплаченной по договору воздушной перевозки" заменить словами "о возврате провозной платы при расторжении договора воздушной перевозки пассажира, или договор воздушной перевозки пассажира, предусматривающий условие о невозврате", после слов "пассажира об условиях" дополнить словами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после слов "пассажиров об условиях" дополнить словами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после слов "информации об условиях" дополнить словами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w:t>
      </w:r>
    </w:p>
    <w:p>
      <w:r>
        <w:t>в пункте 2 статьи 106: а) подпункт 2 изложить в следующей редакции: "2) бесплатного провоза багажа в пределах нормы бесплатного провоза багажа в случае заключения договора воздушной перевозки пассажира, предусматривающего норму бесплатного провоза багажа;"; б) дополнить подпунктом 21 следующего содержания: "21) бесплатного провоза ручной клади в пределах нормы, которая устанавливается перевозчиком в соответствии с федеральными авиационными правилами, утвержденными на основании требований эксплуатационной документации воздушного судна, и позволяет размещать ручную кладь в пассажирской кабине (салоне) воздушного судна;"</w:t>
      </w:r>
    </w:p>
    <w:p>
      <w:r>
        <w:t>в пункте 1 статьи 107: а) подпункт 4 изложить в следующей редакции: "4) отказ пассажира воздушного судна оплатить провоз своего багажа в размере и на условиях, которые предусмотрены договором воздушной перевозки пассажира;"; б) в подпункте 7 слова "вещах, находящихся при пассажире" заменить словами "ручной клади"</w:t>
      </w:r>
    </w:p>
    <w:p>
      <w:r>
        <w:t>в статье 118: а) в наименовании слова "вещей, находящихся при пассажире" заменить словами "ручной клади"; б) в пункте 2 слова "находящихся при пассажире вещей" заменить словами "ручной клади", слова "этих вещей" заменить словами "ручной клади"</w:t>
      </w:r>
    </w:p>
    <w:p>
      <w:r>
        <w:t>в статье 119: а) в наименовании слова "вещей, находящихся при пассажире" заменить словами "ручной клади"; б) в пункте 1: в абзаце первом слова "вещей, находящихся при пассажире," заменить словами "ручной клади"; в подпункте 3 слова "вещей, находящихся при пассажире," заменить словами "ручной клади", слово "их" заменить словом "ее"; в) в пункте 2 слова "вещей, находящихся при пассажире," заменить словами "ручной клади"; г) в пункте 3 слова "вещей, находящихся при пассажире," заменить словами "ручной клади"</w:t>
      </w:r>
    </w:p>
    <w:p>
      <w:r>
        <w:t>в статье 133 слова "находящимся при этом пассажире вещам" заменить словами "ручной клади"</w:t>
      </w:r>
    </w:p>
    <w:p>
      <w:r>
        <w:rPr>
          <w:b/>
        </w:rPr>
        <w:t>Статья 2</w:t>
      </w:r>
    </w:p>
    <w:p>
      <w:r>
        <w:t>Настоящий Федеральный закон вступает в силу по истечении шестидесяти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