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"Технический регламент о требованиях пожарной безопасности"</w:t>
      </w:r>
    </w:p>
    <w:p>
      <w:r>
        <w:rPr>
          <w:b/>
        </w:rPr>
        <w:t>Статья 1</w:t>
      </w:r>
    </w:p>
    <w:p>
      <w:r>
        <w:t>Внести в Федеральный закон от 22 июля 2008 года № 123-ФЗ "Технический регламент о требованиях пожарной безопасности" (Собрание законодательства Российской Федерации, 2008, № 30, ст. 3579; 2012, № 29, ст. 3997; 2013, № 27, ст. 3477; 2016, № 27, ст. 4234) следующие изменения: 1) в статье 1: а) в части 1 слово "промышленным" заменить словом "производственным"; б) дополнить частью 5 следующего содержания: "5.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документом по пожарной безопасности."; 2) статью 2 дополнить пунктом 221 следующего содержания: "221) пожарная секция - часть пожарного отсека, выделенная противопожарными преградами;"; 3) главу 1 дополнить статьей 61 следующего содержания: "Статья 61. Идентификация объектов защиты Идентификация здания, сооружения, производственного объекта проводится путем установления их соответствия следующим существенным признакам: 1) класс функциональной пожарной опасности; 2) степень огнестойкости, класс конструктивной пожарной опасности; 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 4) в пункте 4 части 1 статьи 19 слово "воспламенения" заменить словами "распространения пламени"; 5) пункт 3 части 1 статьи 32 дополнить подпунктом "ж" следующего содержания: "ж) Ф3.7 - объекты религиозного назначения;"; 6) часть 2 статьи 36 признать утратившей силу; 7) пункт 5 части 1 статьи 37 дополнить словами "(экранные стены)"; 8) (Пункт утратил силу - Федеральный закон от 14.07.2022 № 276-ФЗ) 9) в пункте 3 части 1 статьи 50 слова ", исключающих образование" заменить словами "с защитой от"; 10) пункт 2 статьи 59 после слова "этажности" дополнить словами "или высоты"; 11) статью 64 изложить в следующей редакции: "Статья 64. Требования к декларации пожарной безопасности 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1) оценку пожарного риска (если проводится расчет риска); 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r>
        <w:rPr>
          <w:b/>
        </w:rPr>
        <w:t xml:space="preserve">2. </w:t>
      </w:r>
      <w:r>
        <w:t>Для оценки соответствия требованиям пожарной безопасности объекта защиты с количеством этажей не более чем два, общая площадь которого составляет не более чем 1500 квадратных метров (за исключением зданий классов функциональной пожарной опасности Ф1.1, Ф1.3, Ф1.4, Ф4.1, Ф4.2), собственник или иной законный владелец объекта защиты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r>
        <w:rPr>
          <w:b/>
        </w:rPr>
        <w:t xml:space="preserve">3. </w:t>
      </w:r>
      <w:r>
        <w:t>В случае изменения содержащихся в декларации пожарной безопасности сведений, в том числе в случае смены собственника или иного законного владельца объекта защиты, изменения функционального назначения либо капитального ремонта, реконструкции или технического перевооружения объекта защиты, уточненные декларации пожарной безопасности, составленные в соответствии с частями 1 и 2 настоящей статьи, представляются в течение одного года со дня изменения содержащихся в них сведений</w:t>
      </w:r>
    </w:p>
    <w:p>
      <w:r>
        <w:rPr>
          <w:b/>
        </w:rPr>
        <w:t xml:space="preserve">4. </w:t>
      </w:r>
      <w:r>
        <w:t>При составлении декларации пожарной безопасности в соответствии с частями 1 и 2 настоящей статьи в отношении объектов защиты, для которых установлены требования технических регламентов, принятых в соответствии с Федеральным законом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r>
        <w:rPr>
          <w:b/>
        </w:rPr>
        <w:t xml:space="preserve">5. </w:t>
      </w:r>
      <w:r>
        <w:t>Лицо, представившее декларацию пожарной безопасности, составленную в соответствии с частями 1 и 2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r>
        <w:rPr>
          <w:b/>
        </w:rPr>
        <w:t xml:space="preserve">6. </w:t>
      </w:r>
      <w:r>
        <w:t>Форма и порядок регистрации декларации пожарной безопасности, составленной в соответствии с частями 1 и 2 настоящей статьи, утверждаются федеральным органом исполнительной власти, уполномоченным на решение задач в области пожарной безопасности.";</w:t>
      </w:r>
    </w:p>
    <w:p>
      <w:r>
        <w:rPr>
          <w:b/>
        </w:rPr>
        <w:t xml:space="preserve">6. </w:t>
      </w:r>
      <w:r>
        <w:t>в статье 66:</w:t>
      </w:r>
    </w:p>
    <w:p>
      <w:r>
        <w:rPr>
          <w:b/>
        </w:rPr>
        <w:t xml:space="preserve">6. </w:t>
      </w:r>
      <w:r>
        <w:t>часть 1 статьи 69 изложить в следующей редакции: "1.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настоящего Федерального закона. При этом расчетное значение пожарного риска не должно превышать допустимое значение пожарного риска, установленное статьей 93 настоящего Федерального закона."</w:t>
      </w:r>
    </w:p>
    <w:p>
      <w:r>
        <w:rPr>
          <w:b/>
        </w:rPr>
        <w:t xml:space="preserve">6. </w:t>
      </w:r>
      <w:r>
        <w:t>часть 2 статьи 77 признать утратившей силу</w:t>
      </w:r>
    </w:p>
    <w:p>
      <w:r>
        <w:rPr>
          <w:b/>
        </w:rPr>
        <w:t xml:space="preserve">6. </w:t>
      </w:r>
      <w:r>
        <w:t>в части 12 статьи 84 слова "медицинских организаций, учреждений социальной защиты населения и учреждений социального обслуживания с пребыванием людей на постоянной основе или стационарном лечении" заменить словами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слова "дежурного персонала" заменить словами "соответствующих работников организации"</w:t>
      </w:r>
    </w:p>
    <w:p>
      <w:r>
        <w:rPr>
          <w:b/>
        </w:rPr>
        <w:t xml:space="preserve">6. </w:t>
      </w:r>
      <w:r>
        <w:t>в пункте 2 части 5 статьи 89 слова "категорий В4" заменить словами "категорий В1 - В4"</w:t>
      </w:r>
    </w:p>
    <w:p>
      <w:r>
        <w:rPr>
          <w:b/>
        </w:rPr>
        <w:t xml:space="preserve">6. </w:t>
      </w:r>
      <w:r>
        <w:t>часть 4 статьи 98 изложить в следующей редакции: "4.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метров и с двух сторон при ширине более 18 метров, а также при устройстве замкнутых и полузамкнутых дворов."</w:t>
      </w:r>
    </w:p>
    <w:p>
      <w:r>
        <w:rPr>
          <w:b/>
        </w:rPr>
        <w:t xml:space="preserve">6. </w:t>
      </w:r>
      <w:r>
        <w:t>в статье 100:</w:t>
      </w:r>
    </w:p>
    <w:p>
      <w:r>
        <w:rPr>
          <w:b/>
        </w:rPr>
        <w:t xml:space="preserve">6. </w:t>
      </w:r>
      <w:r>
        <w:t>в части 4 статьи 134 слова "полы следует выполнять из негорючих материалов или материалов группы горючести Г1" заменить словами "покрытия полов должны иметь класс пожарной опасности не выше чем КМ1"</w:t>
      </w:r>
    </w:p>
    <w:p>
      <w:r>
        <w:rPr>
          <w:b/>
        </w:rPr>
        <w:t xml:space="preserve">6. </w:t>
      </w:r>
      <w:r>
        <w:t>(Пункт утратил силу - Федеральный закон от 14.07.2022 № 276-ФЗ) 21) части 1, 3 и 4 статьи 140 признать утратившими силу</w:t>
      </w:r>
    </w:p>
    <w:p>
      <w:r>
        <w:rPr>
          <w:b/>
        </w:rPr>
        <w:t xml:space="preserve">6. </w:t>
      </w:r>
      <w:r>
        <w:t>главу 32 признать утратившей силу</w:t>
      </w:r>
    </w:p>
    <w:p>
      <w:r>
        <w:rPr>
          <w:b/>
        </w:rPr>
        <w:t xml:space="preserve">6. </w:t>
      </w:r>
      <w:r>
        <w:t>в части 1 пятое предложение исключить</w:t>
      </w:r>
    </w:p>
    <w:p>
      <w:r>
        <w:rPr>
          <w:b/>
        </w:rPr>
        <w:t xml:space="preserve">6. </w:t>
      </w:r>
      <w:r>
        <w:t>статью 146 дополнить частью 14 следующего содержания: "14.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r>
        <w:rPr>
          <w:b/>
        </w:rPr>
        <w:t xml:space="preserve">6. </w:t>
      </w:r>
      <w:r>
        <w:t>часть 1 статьи 151 признать утратившей силу</w:t>
      </w:r>
    </w:p>
    <w:p>
      <w:r>
        <w:rPr>
          <w:b/>
        </w:rPr>
        <w:t xml:space="preserve">6. </w:t>
      </w:r>
      <w:r>
        <w:t>часть 4 признать утратившей силу</w:t>
      </w:r>
    </w:p>
    <w:p>
      <w:r>
        <w:rPr>
          <w:b/>
        </w:rPr>
        <w:t xml:space="preserve">6. </w:t>
      </w:r>
      <w:r>
        <w:t>в приложении:</w:t>
      </w:r>
    </w:p>
    <w:p>
      <w:r>
        <w:rPr>
          <w:b/>
        </w:rPr>
        <w:t xml:space="preserve">6. </w:t>
      </w:r>
      <w:r>
        <w:t>часть 3 после слов "резервуаров с" дополнить словами "сжиженными горючими газами,"</w:t>
      </w:r>
    </w:p>
    <w:p>
      <w:r>
        <w:rPr>
          <w:b/>
        </w:rPr>
        <w:t xml:space="preserve">6. </w:t>
      </w:r>
      <w:r>
        <w:t>части 5 9 и 11 признать утратившими силу</w:t>
      </w:r>
    </w:p>
    <w:p>
      <w:r>
        <w:rPr>
          <w:b/>
        </w:rPr>
        <w:t xml:space="preserve">6. </w:t>
      </w:r>
      <w:r>
        <w:t>таблицу 6 признать утратившей силу</w:t>
      </w:r>
    </w:p>
    <w:p>
      <w:r>
        <w:rPr>
          <w:b/>
        </w:rPr>
        <w:t xml:space="preserve">6. </w:t>
      </w:r>
      <w:r>
        <w:t>в таблице 24 слова "Двери шахт лифтов" заменить словами "Двери шахт лифтов (при условии, что к ним устанавливаются требования по пределам огнестойкости)"</w:t>
      </w:r>
    </w:p>
    <w:p>
      <w:r>
        <w:rPr>
          <w:b/>
        </w:rPr>
        <w:t>Статья 2</w:t>
      </w:r>
    </w:p>
    <w:p>
      <w:r>
        <w:t>Признать утратившими силу</w:t>
      </w:r>
    </w:p>
    <w:p>
      <w:r>
        <w:t>подпункт "г" пункта 37, подпункт "д" пункта 72, подпункты "б" и "в" пункта 88 статьи 1 Федерального закона от 10 июля 2012 года № 117-ФЗ "О внесении изменений в Федеральный закон "Технический регламент о требованиях пожарной безопасности" (Собрание законодательства Российской Федерации, 2012, № 29, ст. 3997)</w:t>
      </w:r>
    </w:p>
    <w:p>
      <w:r>
        <w:t>подпункт "б" пункта 2 и пункт 5 статьи 120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подпункта "б" пункта 1 статьи 1 настоящего Федерального закона</w:t>
      </w:r>
    </w:p>
    <w:p>
      <w:r>
        <w:rPr>
          <w:b/>
        </w:rPr>
        <w:t xml:space="preserve">2. </w:t>
      </w:r>
      <w:r>
        <w:t>Подпункт "б" пункта 1 статьи 1 настоящего Федерального закона вступает в силу по истечении одного года после дня официального опубликования настоящего Федерального закона</w:t>
      </w:r>
    </w:p>
    <w:p>
      <w:r>
        <w:rPr>
          <w:b/>
        </w:rPr>
        <w:t xml:space="preserve">3. </w:t>
      </w:r>
      <w:r>
        <w:t>Со дня вступления в силу настоящего Федерального закона и до дня вступления в силу подпункта "б" пункта 1 статьи 1 настоящего Федерального закона требования Федерального закона от 22 июля 2008 года № 123-ФЗ "Технический регламент о требованиях пожарной безопасности" в отношении объектов культурного наследия (памятников истории и культуры) народов Российской Федерации религиозного назначения применяются в части, соответствующей объему работ по сохранению указанных объектов культурного наследия, если проектная документация на проведение таких работ содержит требования пожарной безопасности, направлялась на государственную экспертизу в соответствии с Градостроительным кодексом Российской Федерации и согласована соответствующим органом охраны объектов культурного наследия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