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333-33 и 333-34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31, ст. 3436; № 43, ст. 4412; 2007, № 1, ст. 7; № 31, ст. 4013; № 46, ст. 5553; 2008, № 52, ст. 6218, 6227; 2009, № 29, ст. 3625; № 30, ст. 3735; № 52, ст. 6450; 2010, № 15, ст. 1737; № 28, ст. 3553; № 31, ст. 4198; № 46, ст. 5918; 2011, № 27, ст. 3881; № 30, ст. 4566, 4575, 4583, 4593; № 48, ст. 6731; № 49, ст. 7063; 2012, № 18, ст. 2128; № 24, ст. 3066; № 31, ст. 4319; № 49, ст. 6750; № 53, ст. 7578, 7607; 2013, № 9, ст. 874; № 14, ст. 1647; № 30, ст. 4084; № 44, ст. 5645; № 48, ст. 6165; № 52, ст. 6981; 2014, № 30, ст. 4220, 4222; № 43, ст. 5796; № 48, ст. 6647; 2015, № 1, ст. 11; № 27, ст. 3948; № 48, ст. 6689; 2016, № 11, ст. 1489; № 27, ст. 4178, 4179; № 49, ст. 6844; 2017, № 27, ст. 3942) следующие изменения</w:t>
      </w:r>
    </w:p>
    <w:p>
      <w:r>
        <w:t>в пункте 1 статьи 33333: а) подпункты 11 - 13 изложить в следующей редакции: "11)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всей территории Российской Федерации, за ее пределами, на территориях двух и более субъектов Российской Федерации, - 8 000 рублей</w:t>
      </w:r>
    </w:p>
    <w:p>
      <w:r>
        <w:t>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образования, - 4 000 рублей</w:t>
      </w:r>
    </w:p>
    <w:p>
      <w:r>
        <w:t>за выдачу разрешения на распространение продукции зарубежного периодического печатного издания на территории Российской Федерации - 8 000 рублей;"; б) подпункт 14 признать утратившим силу</w:t>
      </w:r>
    </w:p>
    <w:p>
      <w:r>
        <w:t>пункт 3 статьи 33334 изложить в следующей редакции: "3. 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уплачивается с учетом следующих особенностей:</w:t>
      </w:r>
    </w:p>
    <w:p>
      <w:r>
        <w:t>при регистрации средства массовой информации, внесении изменений в запись о регистрации средства массовой информации (в том числе связанных с изменением тематики или специализации) рекламного характера размер государственной пошлины для соответствующего средства массовой информации увеличивается в пять раз</w:t>
      </w:r>
    </w:p>
    <w:p>
      <w:r>
        <w:t>при регистрации средства массовой информации, внесении изменений в запись о регистрации средства массовой информации (в том числе связанных с изменением тематики или специализации) эротического характера размер государственной пошлины для соответствующего средства массовой информации увеличивается в десять раз</w:t>
      </w:r>
    </w:p>
    <w:p>
      <w:r>
        <w:t>при регистрации средства массовой информации, внесении изменений в запись о регистрации средства массовой информации (в том числе связанных с изменением тематики или специализации), специализирующегося на выпуске продукции для детей, подростков и инвалидов, а также средства массовой информации образовательного и культурно-просветительского назначения размер государственной пошлины для соответствующего средства массовой информации уменьшается в пять раз."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двадцать второй пункта 11 статьи 2 Федерального закона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</w:t>
      </w:r>
    </w:p>
    <w:p>
      <w:r>
        <w:t>абзац двадцатый пункта 10 статьи 1 Федерального закона от 21 июля 2014 года № 221-ФЗ "О внесении изменений в главу 253 части второй Налогового кодекса Российской Федерации" (Собрание законодательства Российской Федерации, 2014, № 30, ст. 4222)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2018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