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информации, информационных технологиях и о защите информации"</w:t>
      </w:r>
    </w:p>
    <w:p>
      <w:r>
        <w:rPr>
          <w:b/>
        </w:rPr>
        <w:t>Статья 1</w:t>
      </w:r>
    </w:p>
    <w:p>
      <w:r>
        <w:t>Внести в 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 2010, № 31, ст. 4196; 2011, № 15, ст. 2038; № 30, ст. 4600; 2012, № 31, ст. 4328; 2013, № 14, ст. 1658; № 23, ст. 2870; № 27, ст. 3479; № 52, ст. 6961, 6963; 2014, № 19, ст. 2302; № 30, ст. 4223, 4243; № 48, ст. 6645; 2015, № 1, ст. 84; № 27, ст. 3979; № 29, ст. 4389, 4390; 2016, № 26, ст. 3877; № 28, ст. 4558; № 52, ст. 7491; 2017, № 18, ст. 2664; № 24, ст. 3478; № 25, ст. 3596; № 27, ст. 3953) следующие изменения: 1) статью 9 дополнить частью 21 следующего содержания: "21.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2) статью 102 признать утратившей силу; 3) дополнить статьей 158 следующего содержания: "Статья 158. Меры, направленные на противодействиеиспользованию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 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
        <w:rPr>
          <w:b/>
        </w:rPr>
        <w:t xml:space="preserve">2. </w:t>
      </w:r>
      <w:r>
        <w:t>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
        <w:rPr>
          <w:b/>
        </w:rPr>
        <w:t xml:space="preserve">4. </w:t>
      </w:r>
      <w:r>
        <w:t>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
        <w:rPr>
          <w:b/>
        </w:rPr>
        <w:t xml:space="preserve">5. </w:t>
      </w:r>
      <w:r>
        <w:t>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6. </w:t>
      </w:r>
      <w:r>
        <w:t>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
        <w:rPr>
          <w:b/>
        </w:rPr>
        <w:t xml:space="preserve">7. </w:t>
      </w:r>
      <w:r>
        <w:t>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
        <w:rPr>
          <w:b/>
        </w:rPr>
        <w:t xml:space="preserve">8. </w:t>
      </w:r>
      <w:r>
        <w:t>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
        <w:rPr>
          <w:b/>
        </w:rPr>
        <w:t xml:space="preserve">9. </w:t>
      </w:r>
      <w: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10. </w:t>
      </w:r>
      <w:r>
        <w:t>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
        <w:rPr>
          <w:b/>
        </w:rPr>
        <w:t xml:space="preserve">11. </w:t>
      </w:r>
      <w:r>
        <w:t>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
        <w:rPr>
          <w:b/>
        </w:rPr>
        <w:t xml:space="preserve">12. </w:t>
      </w:r>
      <w:r>
        <w:t>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
        <w:rPr>
          <w:b/>
        </w:rPr>
        <w:t xml:space="preserve">13. </w:t>
      </w:r>
      <w:r>
        <w:t>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
        <w:rPr>
          <w:b/>
        </w:rPr>
        <w:t xml:space="preserve">14. </w:t>
      </w:r>
      <w:r>
        <w:t>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
        <w:rPr>
          <w:b/>
        </w:rPr>
        <w:t xml:space="preserve">15. </w:t>
      </w:r>
      <w:r>
        <w:t>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w:t>
      </w:r>
    </w:p>
    <w:p>
      <w:r>
        <w:rPr>
          <w:b/>
        </w:rPr>
        <w:t xml:space="preserve">16. </w:t>
      </w:r>
      <w:r>
        <w:t>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17. </w:t>
      </w:r>
      <w: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
        <w:rPr>
          <w:b/>
        </w:rPr>
        <w:t xml:space="preserve">2. </w:t>
      </w:r>
      <w:r>
        <w:t>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
        <w:rPr>
          <w:b/>
        </w:rPr>
        <w:t xml:space="preserve">2. </w:t>
      </w:r>
      <w:r>
        <w:t>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
        <w:rPr>
          <w:b/>
        </w:rPr>
        <w:t xml:space="preserve">2. </w:t>
      </w:r>
      <w:r>
        <w:t>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
        <w:rPr>
          <w:b/>
        </w:rPr>
        <w:t xml:space="preserve">2. </w:t>
      </w:r>
      <w:r>
        <w:t>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
        <w:rPr>
          <w:b/>
        </w:rPr>
        <w:t xml:space="preserve">2. </w:t>
      </w:r>
      <w:r>
        <w:t>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
        <w:rPr>
          <w:b/>
        </w:rPr>
        <w:t xml:space="preserve">7. </w:t>
      </w:r>
      <w:r>
        <w:t>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
        <w:rPr>
          <w:b/>
        </w:rPr>
        <w:t xml:space="preserve">7. </w:t>
      </w:r>
      <w:r>
        <w:t>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
        <w:rPr>
          <w:b/>
        </w:rPr>
        <w:t>Статья 2</w:t>
      </w:r>
    </w:p>
    <w:p>
      <w:r>
        <w:t>Признать утратившим силу пункт 2 статьи 1 Федерального закона от 5 мая 2014 года № 97-ФЗ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(Собрание законодательства Российской Федерации, 2014, № 19, ст. 2302).</w:t>
      </w:r>
    </w:p>
    <w:p>
      <w:r>
        <w:rPr>
          <w:b/>
        </w:rPr>
        <w:t>Статья 3</w:t>
      </w:r>
    </w:p>
    <w:p>
      <w:r>
        <w:rPr>
          <w:b/>
        </w:rPr>
        <w:t xml:space="preserve">1. </w:t>
      </w:r>
      <w:r>
        <w:t>Настоящий Федеральный закон вступает в силу с 1 ноября 2017 года, за исключением пункта 2 статьи 1 и статьи 2 настоящего Федерального закона</w:t>
      </w:r>
    </w:p>
    <w:p>
      <w:r>
        <w:rPr>
          <w:b/>
        </w:rPr>
        <w:t xml:space="preserve">2. </w:t>
      </w:r>
      <w:r>
        <w:t>Пункт 2 статьи 1 и статья 2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