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внутреннего водного транспорта Российской Федерации и Федеральный закон "О морских портах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2009, № 1, ст. 30; 2012, № 18, ст. 2128; № 31, ст. 4320; 2013, № 27, ст. 3477; 2014, № 42, ст. 5615; 2016, № 27, ст. 4300) следующие изменения</w:t>
      </w:r>
    </w:p>
    <w:p>
      <w:r>
        <w:t>пункт 3 статьи 34 дополнить словами ", а также правилами радиосвязи подвижной службы и подвижной спутниковой службы на внутренних водных путях, утвержденными федеральным органом исполнительной власти в области транспорта по согласованию с федеральным органом исполнительной власти в области связи"</w:t>
      </w:r>
    </w:p>
    <w:p>
      <w:r>
        <w:t>в статье 341: а) абзац второй пункта 5 изложить в следующей редакции: "Документ о соответствии выдается на срок пять лет."; б) в пункте 6: слова "или его ежегодного подтверждения" исключить; дополнить абзацем следующего содержания: "Судовое свидетельство об управлении безопасностью выдается на срок пять лет и подтверждается после проведения между вторым и третьим годами его действия проверки применения на судне системы управления безопасностью организацией, уполномоченной федеральным органом исполнительной власти в области транспорта на классификацию и освидетельствование судов, или иностранным классификационным обществом, уполномоченным федеральным органом исполнительной власти в области транспорта на классификацию и освидетельствование судов, в соответствии с правилами, указанными в пункте 2 настоящей статьи."</w:t>
      </w:r>
    </w:p>
    <w:p>
      <w:r>
        <w:t>пункт 2 статьи 381 дополнить новым вторым предложением следующего содержания: "Капитан бассейна внутренних водных путей и лица, осуществляющие государственный портовый контроль, должны быть гражданами Российской Федерации и не должны иметь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государства."</w:t>
      </w:r>
    </w:p>
    <w:p>
      <w:r>
        <w:rPr>
          <w:b/>
        </w:rPr>
        <w:t>Статья 2</w:t>
      </w:r>
    </w:p>
    <w:p>
      <w:r>
        <w:t>Внести в 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2008, № 29, ст. 3418; № 30, ст. 3616; 2011, № 30, ст. 4590; 2012, № 26, ст. 3446; 2013, № 27, ст. 3477; № 30, ст. 4058; 2016, № 27, ст. 4282; 2017, № 27, ст. 3945; № 30, ст. 4457) следующие изменения</w:t>
      </w:r>
    </w:p>
    <w:p>
      <w:r>
        <w:t>в статье 10: а) часть 3 изложить в следующей редакции: "3. Обязательными требованиями к капитану морского порта являются:</w:t>
      </w:r>
    </w:p>
    <w:p>
      <w:r>
        <w:t>наличие гражданства Российской Федерации</w:t>
      </w:r>
    </w:p>
    <w:p>
      <w:r>
        <w:t>наличие высшего образования</w:t>
      </w:r>
    </w:p>
    <w:p>
      <w:r>
        <w:t>наличие стажа работы в службе капитана морского порта с исполнением функций по осуществлению государственного портового контроля и стажа плавания в должности капитана морского судна валовой вместимостью три тысячи и более, если в сумме стаж составляет не менее чем двадцать четыре месяца и при этом стаж плавания в должности капитана морского судна составляет не менее чем семь месяцев."; б) дополнить частью 4 следующего содержания: "4. Капитан морского порта не должен иметь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государства."; в) дополнить частью 5 следующего содержания: "5. Иные требования к капитану морского порта, в том числе к знаниям и навыкам, профессиональному обучению, дополнительному профессиональному образованию, порядку назначения на должность, устанавливаются положением о капитане морского порта, указанным в части 2 настоящей статьи."; г) дополнить частью 6 следующего содержания: "6. Должностное лицо службы капитана морского порта должно быть гражданином Российской Федерации и не должно иметь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государства."; д) дополнить частью 7 следующего содержания: "7. Требования к должностным лицам службы капитана морского порта, в том числе к знаниям и навыкам, профессиональному обучению, дополнительному профессиональному образованию, порядку назначения на должность, устанавливаются федеральным органом исполнительной власти в области транспорта."</w:t>
      </w:r>
    </w:p>
    <w:p>
      <w:r>
        <w:t>пункт 5 статьи 11 после слов "морского порта" дополнить словами "с судов"</w:t>
      </w:r>
    </w:p>
    <w:p>
      <w:r>
        <w:t>главу 3 дополнить статьей 161 следующего содержания: "Статья 161. Работники радиолокационных систем управления движением судов и службы контроля судоходства и управления судоходством К работникам радиолокационных систем управления движением судов и службы контроля судоходства и управления судоходством относятся лица, имеющие гражданство Российской Федерации и осуществляющие деятельность в соответствии с требованиями, указанными в части 1 статьи 15 настоящего Федерального закона."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