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2001, № 22, ст. 2125; 2004, № 45, ст. 4377; 2005, № 52, ст. 5581; 2007, № 46, ст. 5557; № 50, ст. 6246; 2009, № 29, ст. 3625; 2011, № 25, ст. 3534; 2012, № 18, ст. 2128; № 31, ст. 4321; 2014, № 48, ст. 6659; 2016, № 27, ст. 4215; 2017, № 7, ст. 1029; № 30, ст. 4457) следующие изменения: 1) в статье 2: а) абзац второй дополнить словами ", и (или) буксировки, а также хранения грузов"; б) дополнить новым абзацем четвертым следующего содержания: "проведения морских ресурсных исследований;"; в) абзацы четвертый и пятый считать соответственно абзацами пятым и шестым; г) абзац шестой считать абзацем седьмым и изложить его в следующей редакции: "поисковых и спасательных операций;"; д) абзацы седьмой - тринадцатый считать соответственно абзацами восьмым - четырнадцатым; 2) статью 4 изложить в следующей редакции: "Статья 4. Использование судов, плавающих под Государственным флагом Российской Федерации, в целях торгового мореплавания 1. Если иное не предусмотрено международными договорами Российской Федерации, настоящим Кодексом или принимаемыми в соответствии с ними постановлениями Правительства Российской Федерации, с использованием судов, плавающих под Государственным флагом Российской Федерации, осуществляются: 1) каботаж; 2) ледокольная проводка, поисковые и спасательные операции, подъем затонувшего в море имущества, гидротехнические, подводно-технические и другие подобные работы во внутренних морских водах и (или) в территориальном море Российской Федерации; 3) морские ресурсные исследования, разведка и разработка минеральных ресурсов морского дна и его недр во внутренних морских водах и (или) в территориальном море Российской Федерации, в исключительной экономической зоне Российской Федерации и на континентальном шельфе Российской Федерации.</w:t>
      </w:r>
    </w:p>
    <w:p>
      <w:r>
        <w:rPr>
          <w:b/>
        </w:rPr>
        <w:t xml:space="preserve">2. </w:t>
      </w:r>
      <w:r>
        <w:t>Для целей настоящего Кодекса под каботажем понимаются перевозка грузов, пассажиров и их багажа и (или) буксировка</w:t>
      </w:r>
    </w:p>
    <w:p>
      <w:r>
        <w:rPr>
          <w:b/>
        </w:rPr>
        <w:t xml:space="preserve">3. </w:t>
      </w:r>
      <w:r>
        <w:t>Исключительно с использованием судов, плавающих под Государственным флагом Российской Федерации, осуществляются</w:t>
      </w:r>
    </w:p>
    <w:p>
      <w:r>
        <w:rPr>
          <w:b/>
        </w:rPr>
        <w:t xml:space="preserve">4. </w:t>
      </w:r>
      <w:r>
        <w:t>Правительством Российской Федерации могут приниматься решения о морских перевозках иных грузов в иных акваториях с использованием судов, плавающих под Государственным флагом Российской Федерации, а также решения о морских перевозках грузов, указанных в подпункте 2 пункта 3 настоящей статьи, с использованием судов, плавающих под флагами иностранных государств, если это не противоречит общепризнанным принципам и нормам международного права, международным договорам Российской Федерации.";</w:t>
      </w:r>
    </w:p>
    <w:p>
      <w:r>
        <w:rPr>
          <w:b/>
        </w:rPr>
        <w:t xml:space="preserve">2. </w:t>
      </w:r>
      <w:r>
        <w:t>во внутренних морских водах и (или) в территориальном море Российской Федерации без пересечения Государственной границы Российской Федерации</w:t>
      </w:r>
    </w:p>
    <w:p>
      <w:r>
        <w:rPr>
          <w:b/>
        </w:rPr>
        <w:t xml:space="preserve">2. </w:t>
      </w:r>
      <w:r>
        <w:t>из внутренних морских вод и (или) территориального моря Российской Федерации к искусственным островам, установкам и сооружениям, расположенным в исключительной экономической зоне Российской Федерации и (или) на континентальном шельфе Российской Федерации</w:t>
      </w:r>
    </w:p>
    <w:p>
      <w:r>
        <w:rPr>
          <w:b/>
        </w:rPr>
        <w:t xml:space="preserve">2. </w:t>
      </w:r>
      <w:r>
        <w:t>во внутренние морские воды и (или) в территориальное море Российской Федерации от искусственных островов, установок и сооружений, расположенных в исключительной экономической зоне Российской Федерации и (или) на континентальном шельфе Российской Федерации</w:t>
      </w:r>
    </w:p>
    <w:p>
      <w:r>
        <w:rPr>
          <w:b/>
        </w:rPr>
        <w:t xml:space="preserve">2. </w:t>
      </w:r>
      <w:r>
        <w:t>между искусственными островами, установками и сооружениями, расположенными в исключительной экономической зоне Российской Федерации и (или) на континентальном шельфе Российской Федерации</w:t>
      </w:r>
    </w:p>
    <w:p>
      <w:r>
        <w:rPr>
          <w:b/>
        </w:rPr>
        <w:t xml:space="preserve">2. </w:t>
      </w:r>
      <w:r>
        <w:t>из внутренних морских вод и (или) территориального моря Российской Федерации во внутренние морские воды и (или) в территориальное море Российской Федерации с пересечением Государственной границы Российской Федерации</w:t>
      </w:r>
    </w:p>
    <w:p>
      <w:r>
        <w:rPr>
          <w:b/>
        </w:rPr>
        <w:t xml:space="preserve">3. </w:t>
      </w:r>
      <w:r>
        <w:t>лоцманская проводка, санитарный, карантинный и другой контроль, защита и сохранение морской среды во внутренних морских водах и (или) в территориальном море Российской Федерации, а также ледокольная проводка и ледовая лоцманская проводка в акватории Северного морского пути</w:t>
      </w:r>
    </w:p>
    <w:p>
      <w:r>
        <w:rPr>
          <w:b/>
        </w:rPr>
        <w:t xml:space="preserve">3. </w:t>
      </w:r>
      <w:r>
        <w:t>морские перевозки нефти, природного газа (в том числе в сжиженном состоянии), газового конденсата и угля, добытых на территории Российской Федерации и (или) на территории, находящейся под юрисдикцией Российской Федерации, в том числе на континентальном шельфе Российской Федерации, и погруженных на суда в акватории Северного морского пути, до первого пункта выгрузки или перегрузки</w:t>
      </w:r>
    </w:p>
    <w:p>
      <w:r>
        <w:rPr>
          <w:b/>
        </w:rPr>
        <w:t xml:space="preserve">3. </w:t>
      </w:r>
      <w:r>
        <w:t>хранение нефти и нефтепродуктов, природного газа (в том числе в сжиженном состоянии), газового конденсата и угля, если такое хранение осуществляется на судне в акватории Северного морского пути</w:t>
      </w:r>
    </w:p>
    <w:p>
      <w:r>
        <w:rPr>
          <w:b/>
        </w:rPr>
        <w:t xml:space="preserve">4. </w:t>
      </w:r>
      <w:r>
        <w:t>пункт 2 статьи 5 после слов "гражданами правила," дополнить словами "в том числе правила буксировки,"</w:t>
      </w:r>
    </w:p>
    <w:p>
      <w:r>
        <w:rPr>
          <w:b/>
        </w:rPr>
        <w:t xml:space="preserve">4. </w:t>
      </w:r>
      <w:r>
        <w:t>в пункте 3 статьи 51:</w:t>
      </w:r>
    </w:p>
    <w:p>
      <w:r>
        <w:rPr>
          <w:b/>
        </w:rPr>
        <w:t xml:space="preserve">4. </w:t>
      </w:r>
      <w:r>
        <w:t>статью 16 изложить в следующей редакции: "Статья 16. Возникновение права плавания под Государственным флагом Российской Федерации Судно приобретает право плавания под Государственным флагом Российской Федерации с даты его государственной регистрации."</w:t>
      </w:r>
    </w:p>
    <w:p>
      <w:r>
        <w:rPr>
          <w:b/>
        </w:rPr>
        <w:t xml:space="preserve">4. </w:t>
      </w:r>
      <w:r>
        <w:t>в статье 22:</w:t>
      </w:r>
    </w:p>
    <w:p>
      <w:r>
        <w:rPr>
          <w:b/>
        </w:rPr>
        <w:t xml:space="preserve">4. </w:t>
      </w:r>
      <w:r>
        <w:t>в статье 29:</w:t>
      </w:r>
    </w:p>
    <w:p>
      <w:r>
        <w:rPr>
          <w:b/>
        </w:rPr>
        <w:t xml:space="preserve">4. </w:t>
      </w:r>
      <w:r>
        <w:t>статью 31 признать утратившей силу</w:t>
      </w:r>
    </w:p>
    <w:p>
      <w:r>
        <w:rPr>
          <w:b/>
        </w:rPr>
        <w:t xml:space="preserve">4. </w:t>
      </w:r>
      <w:r>
        <w:t>в статье 32:</w:t>
      </w:r>
    </w:p>
    <w:p>
      <w:r>
        <w:rPr>
          <w:b/>
        </w:rPr>
        <w:t xml:space="preserve">4. </w:t>
      </w:r>
      <w:r>
        <w:t>в статье 35:</w:t>
      </w:r>
    </w:p>
    <w:p>
      <w:r>
        <w:rPr>
          <w:b/>
        </w:rPr>
        <w:t xml:space="preserve">4. </w:t>
      </w:r>
      <w:r>
        <w:t>статью 37 дополнить пунктом 11 следующего содержания: "11. Судно может быть зарегистрировано в одном из реестров судов при условии проведения классификации и освидетельствования такого судна."</w:t>
      </w:r>
    </w:p>
    <w:p>
      <w:r>
        <w:rPr>
          <w:b/>
        </w:rPr>
        <w:t xml:space="preserve">4. </w:t>
      </w:r>
      <w:r>
        <w:t>пункт 1 статьи 42 изложить в следующей редакции: "1. Первоначальная государственная регистрация судна осуществляется в отношении судов:</w:t>
      </w:r>
    </w:p>
    <w:p>
      <w:r>
        <w:rPr>
          <w:b/>
        </w:rPr>
        <w:t xml:space="preserve">4. </w:t>
      </w:r>
      <w:r>
        <w:t>право собственности на которые было зарегистрировано в реестре строящихся судов</w:t>
      </w:r>
    </w:p>
    <w:p>
      <w:r>
        <w:rPr>
          <w:b/>
        </w:rPr>
        <w:t xml:space="preserve">4. </w:t>
      </w:r>
      <w:r>
        <w:t>приобретенных за пределами Российской Федерации."</w:t>
      </w:r>
    </w:p>
    <w:p>
      <w:r>
        <w:rPr>
          <w:b/>
        </w:rPr>
        <w:t xml:space="preserve">4. </w:t>
      </w:r>
      <w:r>
        <w:t>статью 45 изложить в следующей редакции: "Статья 45. Утрата судовых документов, подтверждающих государственную регистрацию судна В случае утраты свидетельства о праве плавания под Государственным флагом Российской Федерации или судового билета дубликаты таких судовых документов выдаются органом, которым зарегистрировано судно."</w:t>
      </w:r>
    </w:p>
    <w:p>
      <w:r>
        <w:rPr>
          <w:b/>
        </w:rPr>
        <w:t xml:space="preserve">4. </w:t>
      </w:r>
      <w:r>
        <w:t>в пункте 1 статьи 46:</w:t>
      </w:r>
    </w:p>
    <w:p>
      <w:r>
        <w:rPr>
          <w:b/>
        </w:rPr>
        <w:t xml:space="preserve">4. </w:t>
      </w:r>
      <w:r>
        <w:t>в статье 78 слова "обеспечения безопасности мореплавания и порядка в морском порту" исключить</w:t>
      </w:r>
    </w:p>
    <w:p>
      <w:r>
        <w:rPr>
          <w:b/>
        </w:rPr>
        <w:t xml:space="preserve">4. </w:t>
      </w:r>
      <w:r>
        <w:t>в абзаце первом пункта 4 статьи 376 слова ", расположенных вблизи судостроительных организаций" исключить</w:t>
      </w:r>
    </w:p>
    <w:p>
      <w:r>
        <w:rPr>
          <w:b/>
        </w:rPr>
        <w:t xml:space="preserve">4. </w:t>
      </w:r>
      <w:r>
        <w:t>в абзаце первом слово "казенного" заменить словами "государственного бюджетного"</w:t>
      </w:r>
    </w:p>
    <w:p>
      <w:r>
        <w:rPr>
          <w:b/>
        </w:rPr>
        <w:t xml:space="preserve">4. </w:t>
      </w:r>
      <w:r>
        <w:t>в подпункте 3 слова "согласование установки" заменить словом "установка", слова "районов проведения" заменить словом "проведение"</w:t>
      </w:r>
    </w:p>
    <w:p>
      <w:r>
        <w:rPr>
          <w:b/>
        </w:rPr>
        <w:t xml:space="preserve">4. </w:t>
      </w:r>
      <w:r>
        <w:t>пункт 1 дополнить словами ", а также суда, зарегистрированные в одном из реестров судов Российской Федерации"</w:t>
      </w:r>
    </w:p>
    <w:p>
      <w:r>
        <w:rPr>
          <w:b/>
        </w:rPr>
        <w:t xml:space="preserve">4. </w:t>
      </w:r>
      <w:r>
        <w:t>абзацы первый и второй пункта 2 изложить в следующей редакции: "2. Классификация и освидетельствование судов, подлежащих государственной регистрации, судов, зарегистрированных в Государственном судовом реестре или бербоут-чартерном реестре, осуществляются российскими организациями, полномочия которых определяются Правительством Российской Федерации в соответствии с международными договорами Российской Федерации (далее - российские организации, уполномоченные на классификацию и освидетельствование судов), на возмездной основе за счет заявителей по тарифам, определяемым в порядке, установленном Правительством Российской Федерации. Классификация и освидетельствование судов, подлежащих государственной регистрации, судов, зарегистрированных в Российском международном реестре судов, по выбору судовладельца осуществляются российскими организациями, уполномоченными на классификацию и освидетельствование судов, или иностранными классификационными обществами, наделенными Правительством Российской Федерации необходимыми полномочиями в соответствии с международными договорами Российской Федерации."</w:t>
      </w:r>
    </w:p>
    <w:p>
      <w:r>
        <w:rPr>
          <w:b/>
        </w:rPr>
        <w:t xml:space="preserve">4. </w:t>
      </w:r>
      <w:r>
        <w:t>наименование изложить в следующей редакции: "Статья 29. Выдача судовых документов"</w:t>
      </w:r>
    </w:p>
    <w:p>
      <w:r>
        <w:rPr>
          <w:b/>
        </w:rPr>
        <w:t xml:space="preserve">4. </w:t>
      </w:r>
      <w:r>
        <w:t>пункт 2 изложить в следующей редакции: "2. Разрешение на судовую радиостанцию выдается в отношении судна, подлежащего государственной регистрации в соответствии с настоящим Кодексом, федеральным органом исполнительной власти в области связи в течение трех дней с даты получения сведений об уплате государственной пошлины за выдачу разрешения на судовую радиостанцию."</w:t>
      </w:r>
    </w:p>
    <w:p>
      <w:r>
        <w:rPr>
          <w:b/>
        </w:rPr>
        <w:t xml:space="preserve">4. </w:t>
      </w:r>
      <w:r>
        <w:t>дополнить пунктом 5 следующего содержания: "5. Федеральный орган исполнительной власти в области транспорта устанавливает перечень судовых документов, выдача которых осуществляется в форме электронных документов, порядок их выдачи (за исключением разрешения на судовую радиостанцию), подписания электронной подписью и подтверждения действительности. Порядок выдачи разрешений на судовую радиостанцию, а также порядок их подписания электронной подписью и подтверждения действительности устанавливается федеральным органом исполнительной власти в области связи по согласованию с федеральным органом исполнительной власти в области транспорта."</w:t>
      </w:r>
    </w:p>
    <w:p>
      <w:r>
        <w:rPr>
          <w:b/>
        </w:rPr>
        <w:t xml:space="preserve">4. </w:t>
      </w:r>
      <w:r>
        <w:t>пункт 1 изложить в следующей редакции: "1. Судовые документы, указанные в подпунктах 8 - 11 пункта 1 статьи 25 настоящего Кодекса, ведутся на бумажных и (или) электронных носителях в соответствии с правилами, установленными федеральным органом исполнительной власти в области транспорта."</w:t>
      </w:r>
    </w:p>
    <w:p>
      <w:r>
        <w:rPr>
          <w:b/>
        </w:rPr>
        <w:t xml:space="preserve">4. </w:t>
      </w:r>
      <w:r>
        <w:t>в пункте 3: в абзаце первом слова "снятия с него копий" заменить словом "копирования"; в абзаце втором слова "снятия с него копий" заменить словом "копирования"</w:t>
      </w:r>
    </w:p>
    <w:p>
      <w:r>
        <w:rPr>
          <w:b/>
        </w:rPr>
        <w:t xml:space="preserve">4. </w:t>
      </w:r>
      <w:r>
        <w:t>пункт 1 изложить в следующей редакции: "1. Государственная регистрация судов в Государственном судовом реестре, Российском международном реестре судов, бербоут-чартерном реестре, а также государственная регистрация строящихся судов в реестре строящихся судов осуществляется капитаном морского порта. Перечень морских портов, капитаны которых осуществляют государственную регистрацию судов или строящихся судов в указанных реестрах судов, утверждается Правительством Российской Федерации."</w:t>
      </w:r>
    </w:p>
    <w:p>
      <w:r>
        <w:rPr>
          <w:b/>
        </w:rPr>
        <w:t xml:space="preserve">4. </w:t>
      </w:r>
      <w:r>
        <w:t>пункт 3 признать утратившим силу</w:t>
      </w:r>
    </w:p>
    <w:p>
      <w:r>
        <w:rPr>
          <w:b/>
        </w:rPr>
        <w:t xml:space="preserve">4. </w:t>
      </w:r>
      <w:r>
        <w:t>дополнить новым абзацем третьим следующего содержания: "не соблюдены требования, предусмотренные пунктом 11 статьи 37 настоящего Кодекса;"</w:t>
      </w:r>
    </w:p>
    <w:p>
      <w:r>
        <w:rPr>
          <w:b/>
        </w:rPr>
        <w:t xml:space="preserve">4. </w:t>
      </w:r>
      <w:r>
        <w:t>абзацы третий - восьмой считать соответственно абзацами четвертым - девятым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5 статьи 1 Федерального закона от 20 декабря 2005 года № 168-ФЗ "О внесении изменений в отдельные законодательные акты Российской Федерации в связи с созданием Российского международного реестра судов" (Собрание законодательства Российской Федерации, 2005, № 52, ст. 5581)</w:t>
      </w:r>
    </w:p>
    <w:p>
      <w:r>
        <w:t>подпункт "б" пункта 4 статьи 35 Федерального закона от 8 ноября 2007 года №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5557)</w:t>
      </w:r>
    </w:p>
    <w:p>
      <w:r>
        <w:t>статью 30 Федерального закона от 5 июля 2010 года № 154-ФЗ "Консульский устав Российской Федерации" (Собрание законодательства Российской Федерации, 2010, № 28, ст. 3554)</w:t>
      </w:r>
    </w:p>
    <w:p>
      <w:r>
        <w:t>абзац шестой пункта 20 статьи 1 Федерального закона от 14 июня 2011 года № 141-ФЗ "О внесении изменений в Кодекс торгового мореплавания Российской Федерации" (Собрание законодательства Российской Федерации, 2011, № 25, ст. 3534)</w:t>
      </w:r>
    </w:p>
    <w:p>
      <w:r>
        <w:t>абзац пятый пункта 16 статьи 1 Федерального закона от 23 апреля 2012 года № 36-ФЗ "О внесении изменений в отдельные законодательные акты Российской Федерации в части определения понятия маломерного судна" (Собрание законодательства Российской Федерации, 2012, № 18, ст. 2128)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февраля 2018 года, за исключением абзаца пятнадцатого пункта 2 статьи 1 настоящего Федерального закона</w:t>
      </w:r>
    </w:p>
    <w:p>
      <w:r>
        <w:rPr>
          <w:b/>
        </w:rPr>
        <w:t xml:space="preserve">2. </w:t>
      </w:r>
      <w:r>
        <w:t>Абзац пятнадцатый пункта 2 статьи 1 настоящего Федерального закона вступает в силу по истечении одного года после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Действие положений подпункта 2 пункта 3 статьи 4 Кодекса торгового мореплавания Российской Федерации (в редакции настоящего Федерального закона) не распространяется на правоотношения, возникшие из договоров, заключенных до дня вступления в силу абзаца пятнадцатого пункта 2 статьи 1 настоящего Федерального закона, а также международных договоров Российской Федерации, предусматривающих использование судов, плавающих под флагами иностранных государств</w:t>
      </w:r>
    </w:p>
    <w:p>
      <w:r>
        <w:rPr>
          <w:b/>
        </w:rPr>
        <w:t xml:space="preserve">4. </w:t>
      </w:r>
      <w:r>
        <w:t>Действие положений подпункта 3 пункта 3 статьи 4 Кодекса торгового мореплавания Российской Федерации (в редакции настоящего Федерального закона) не распространяется на правоотношения, возникшие из договоров, заключенных до дня вступления в силу настоящего Федерального закона, а также международных договоров Российской Федерации, предусматривающих использование судов, плавающих под флагами иностранных государств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