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</w:t>
      </w:r>
    </w:p>
    <w:p>
      <w:r>
        <w:rPr>
          <w:b/>
        </w:rPr>
        <w:t>Статья None. ФЕДЕРАЛЬНЫЙ ЗАКОН</w:t>
      </w:r>
    </w:p>
    <w:p>
      <w:r>
        <w:t>РОССИЙСКАЯ ФЕДЕРАЦИЯ Статья 1 "Статья 51. Информация о лесах "Глава 8. Торги на право заключения договора аренды лесного участка, находящегося в государственной или муниципальной собственности, либо на право заключения договора купли-продажи лесных насаждений"; "Статья 78. Подготовка и организация аукциона на право заключения договора аренды лесного участка, находящегося в государственной или муниципальной собственности, либо на право заключения договора купли-продажи лесных насаждений "Статья 79. Проведение аукциона на право заключения договора аренды лесного участка, находящегося в государственной или муниципальной собственности, либо на право заключения договора купли-продажи лесных насаждений "Статья 80. Аукцион на право заключения договора аренды лесного участка, находящегося в государственной или муниципальной собственности, либо на право заключения договора купли-продажи лесных насаждений в электронной форме "Статья 801. Подготовка и организация открытого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 "Статья 802. Проведение открытого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 Статья 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