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в части избрания и применения мер пресечения в виде запрета определенных действий, залога и домашнего ареста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051. Запрет определенных действи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