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26 Федерального закона "Об использовании атомной энергии"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статью 26 Федерального закона от 21 ноября 1995 года № 170-ФЗ "Об использовании атомной энергии" (Собрание законодательства Российской Федерации, 1995, № 48, ст. 4552; 2009, № 52, ст. 6450; 2011, № 49, ст. 7025; 2012, № 26, ст. 3446; 2013, № 27, ст. 3451) следующие изменения</w:t>
      </w:r>
    </w:p>
    <w:p>
      <w:r>
        <w:t>в части десятой слова "(далее - экспертиза)" исключить, слово "Экспертиза" заменить словами "Указанная экспертиза", слова "При этом экспертиза объектов" заменить словами "При этом указанная экспертиза в отношении объектов"</w:t>
      </w:r>
    </w:p>
    <w:p>
      <w:r>
        <w:t>в части одиннадцатой слова "Предметом экспертизы" заменить словами "Предметом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энергии"</w:t>
      </w:r>
    </w:p>
    <w:p>
      <w:r>
        <w:t>в части двенадцатой слова "Экспертиза проводится" заменить словами "Экспертиза безопасности (экспертиза обоснования безопасности) объектов использования атомной энергии и (или) видов деятельности в области использования атомной энергии проводится", слова "при использовании атомной энергии" исключить</w:t>
      </w:r>
    </w:p>
    <w:p>
      <w:r>
        <w:t>дополнить частями тринадцатой и четырнадцатой следующего содержания: "В случае, если в целях подготовки указанных в части одиннадцатой настоящей статьи документов необходимо построение расчетных моделей процессов, влияющих на безопасность объектов использования атомной энергии и (или) видов деятельности в области использования атомной энергии (далее также - расчетные модели), для их построения используются программы для электронных вычислительных машин, прошедшие экспертизу в организации научно-технической поддержки уполномоченного органа государственного регулирования безопасности, определенной данным органом. Указанная экспертиза проводится за счет средств ее заказчика. Порядок проведения указанной экспертизы устанавливается уполномоченным органом государственного регулирования безопасности. Предметом указанной в части тринадцатой настоящей статьи экспертизы является оценка возможности использования представленных на указанную экспертизу программ для электронных вычислительных машин в целях построения расчетных моделей."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часть вторую статьи 2 Федерального закона от 21 июля 1997 года № 117-ФЗ "О безопасности гидротехнических сооружений" (Собрание законодательства Российской Федерации, 1997, № 30, ст. 3589; 2011, № 49, ст. 7025)</w:t>
      </w:r>
    </w:p>
    <w:p>
      <w:r>
        <w:t>пункт 1 статьи 3 Федерального закона от 30 ноября 2011 года № 347-ФЗ "О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энергии" (Собрание законодательства Российской Федерации, 2011, № 49, ст. 7025)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сентября 2018 года</w:t>
      </w:r>
    </w:p>
    <w:p>
      <w:r>
        <w:rPr>
          <w:b/>
        </w:rPr>
        <w:t xml:space="preserve">2. </w:t>
      </w:r>
      <w:r>
        <w:t>Документы, подтверждающие возможность использования соответствующих программ для электронных вычислительных машин в целях построения расчетных моделей процессов, влияющих на безопасность объектов использования атомной энергии и (или) видов деятельности в области использования атомной энергии, выданные до дня вступления в силу настоящего Федерального закона, действуют до истечения срока их действия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