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охране окружающей среды" и статьи 1 и 5 Федерального закона "О внесении изменений в Федеральный закон "Об охране окружающей среды" и отдельные законодательные акты Российской Федерации" в части создания систем автоматического контроля выбросов загрязняющих веществ, сбросов загрязняющих веществ</w:t>
      </w:r>
    </w:p>
    <w:p>
      <w:r>
        <w:rPr>
          <w:b/>
        </w:rPr>
        <w:t>Статья 1</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2006, № 1, ст. 10; 2011, № 30, ст. 4590, 4596; № 48, ст. 6732; 2013, № 30, ст. 4059; № 52, ст. 6971; 2014, № 30, ст. 4220; № 48, ст. 6642; 2016, № 15, ст. 2066; № 27, ст. 4187) следующие изменения</w:t>
      </w:r>
    </w:p>
    <w:p>
      <w:r>
        <w:t>статью 1 дополнить абзацем следующего содержания: "система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
        <w:t>абзац третий пункта 1 статьи 632 признать утратившим силу</w:t>
      </w:r>
    </w:p>
    <w:p>
      <w:r>
        <w:t>в статье 67: а) дополнить пунктом 31 следующего содержания: "31. Программа производственного экологического контроля для объектов I категории, указанных в пункте 9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 б) пункт 9 изложить в следующей редакции: "9.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системы автоматического контроля. 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 Правила создания и эксплуатации системы автоматического контроля утверждаются Правительством Российской Федерации. 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 в) пункт 10 изложить в следующей редакции: "10.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
        <w:t>абзац девятый пункта 4 статьи 69 дополнить словами "и результатах ее осуществления"</w:t>
      </w:r>
    </w:p>
    <w:p>
      <w:r>
        <w:rPr>
          <w:b/>
        </w:rPr>
        <w:t>Статья 2</w:t>
      </w:r>
    </w:p>
    <w:p>
      <w:r>
        <w:t>Внести в Федеральный закон от 21 июля 2014 года №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 30, ст. 4220; 2015, № 1, ст. 11; 2016, № 1, ст. 24; № 27, ст. 4187) следующие изменения</w:t>
      </w:r>
    </w:p>
    <w:p>
      <w:r>
        <w:t>абзац второй подпункта "б" пункта 18 статьи 1 дополнить словами ", а также с учетом необходимости создания системы автоматического контроля выбросов загрязняющих веществ и (или) сбросов загрязняющих веществ"</w:t>
      </w:r>
    </w:p>
    <w:p>
      <w:r>
        <w:t>пункт 12 статьи 5 изложить в следующей редакции: "12) статью 25 дополнить пунктом 4 следующего содержания: "4. На объектах I категории, определенных в соответствии с законодательством в области охраны окружающей среды, стационарные источники выбросов вредных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вредных (загрязняющих) веществ, а также техническими средствами фиксации и передачи информации о показателях выбросов вредных (загрязняющих) веществ в государственный реестр объектов, оказывающих негативное воздействие на окружающую среду, в соответствии с законодательством в области охраны окружающей среды.";"</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с 1 января 2019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