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о налогах и сборах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53, ст. 5015; 2002, № 22, ст. 2026; № 30, ст. 3027; 2003, № 1, ст. 10; № 28, ст. 2886; 2004, № 27, ст. 2711; № 34, ст. 3517; № 35, ст. 3607; № 45, ст. 4377; 2005, № 30, ст. 3101, 3128, 3129, 3130; № 52, ст. 5581; 2006, № 10, ст. 1065; № 31, ст. 3436; 2007, № 23, ст. 2691; № 45, ст. 5417, 5432; № 49, ст. 6045; 2008, № 26, ст. 3022; № 48, ст. 5519; № 49, ст. 5749; 2009, № 48, ст. 5731; № 51, ст. 6155; № 52, ст. 6444; 2010, № 15, ст. 1746; № 31, ст. 4198; № 45, ст. 5750; № 48, ст. 6250; 2011, № 30, ст. 4575, 4593; № 45, ст. 6335; № 48, ст. 6731; 2012, № 41, ст. 5526; № 49, ст. 6751; 2013, № 14, ст. 1647; № 23, ст. 2866; № 30, ст. 4049; № 40, ст. 5038; № 48, ст. 6165; 2014, № 23, ст. 2936; № 48, ст. 6660, 6663; 2015, № 1, ст. 5; № 14, ст. 2023; № 48, ст. 6689; 2016, № 1, ст. 6; № 22, ст. 3098; № 26, ст. 3856; № 27, ст. 4175, 4176, 4177, 4181; № 49, ст. 6844, 6851; № 52, ст. 7497; 2017, № 1, ст. 16; № 11, ст. 1534; № 47, ст. 6842; № 49, ст. 7307, 7313, 7322, 7325, 7333; 2018, № 1, ст. 20; № 18, ст. 2565; № 27, ст. 3942) следующие изменения</w:t>
      </w:r>
    </w:p>
    <w:p>
      <w:r>
        <w:t>в пункте 2 статьи 154: а) абзац второй после слова "льгот" дополнить словами "(в том числе скидок на цену товаров (работ, услуг) без учета налога)"; б) абзац третий после слова "льгот" дополнить словами "(в том числе скидок на цену товаров (работ, услуг) без учета налога)"</w:t>
      </w:r>
    </w:p>
    <w:p>
      <w:r>
        <w:t>в абзаце третьем пункта 4 статьи 158 слова "15,25 процента" заменить словами "16,67 процента"</w:t>
      </w:r>
    </w:p>
    <w:p>
      <w:r>
        <w:t>в статье 164: а) подпункт 42 пункта 1 дополнить словами ", или при условии, что пункт отправления и (или) пункт назначения пассажиров и багажа расположены на территории Дальневосточного федерального округа"; б) в подпункте 6 пункта 2 слова "в подпункте 41" заменить словами "в подпунктах 41 и 42"; в) в пункте 3 слова "18 процентов" заменить словами "20 процентов"</w:t>
      </w:r>
    </w:p>
    <w:p>
      <w:r>
        <w:t>в абзаце третьем пункта 9 статьи 165 слова "18 процентов" заменить словами "20 процентов"</w:t>
      </w:r>
    </w:p>
    <w:p>
      <w:r>
        <w:t>в пункте 5 статьи 1742 слова "15,25 процента" заменить словами "16,67 процента"</w:t>
      </w:r>
    </w:p>
    <w:p>
      <w:r>
        <w:t>подпункт 1 пункта 2 статьи 425 изложить в следующей редакции: "1) на обязательное пенсионное страхование: в пределах установленной предельной величины базы для исчисления страховых взносов по данному виду страхования - 22 процента; свыше установленной предельной величины базы для исчисления страховых взносов по данному виду страхования - 10 процентов;"</w:t>
      </w:r>
    </w:p>
    <w:p>
      <w:r>
        <w:t>статью 426 признать утратившей силу</w:t>
      </w:r>
    </w:p>
    <w:p>
      <w:r>
        <w:t>в подпункте 3 пункта 2 статьи 427: а) в абзаце втором слово "рублей;" заменить словом "рублей."; б) дополнить абзацем следующего содержания: "Для плательщиков, указанных в подпунктах 7 и 8 пункта 1 настоящей статьи, в течение 2019 - 2024 годов тарифы страховых взносов на обязательное пенсионное страхование устанавливаются в размере 20,0 процента, на обязательное социальное страхование на случай временной нетрудоспособности и в связи с материнством, на обязательное медицинское страхование - 0 процентов;"</w:t>
      </w:r>
    </w:p>
    <w:p>
      <w:r>
        <w:rPr>
          <w:b/>
        </w:rPr>
        <w:t>Статья 2</w:t>
      </w:r>
    </w:p>
    <w:p>
      <w:r>
        <w:t>В части 4 статьи 2 Федерального закона от 4 июня 2014 года № 151-ФЗ "О внесении изменений в главу 21 части второй Налогового кодекса Российской Федерации" (Собрание законодательства Российской Федерации, 2014, № 23, ст. 2936; 2016, № 1, ст. 6; № 49, ст. 6844) слова "2019 года" заменить словами "2025 года".</w:t>
      </w:r>
    </w:p>
    <w:p>
      <w:r>
        <w:rPr>
          <w:b/>
        </w:rPr>
        <w:t>Статья 3</w:t>
      </w:r>
    </w:p>
    <w:p>
      <w:r>
        <w:t>Часть 51 статьи 9 Федерального закона от 27 ноября 2017 года № 335-ФЗ "О внесении изменений в части первую и вторую Налогового кодекса Российской Федерации и отдельные законодательные акты Российской Федерации" (Собрание законодательства Российской Федерации, 2017, № 49, ст. 7307; 2018, № 1, ст. 20) признать утратившей силу.</w:t>
      </w:r>
    </w:p>
    <w:p>
      <w:r>
        <w:rPr>
          <w:b/>
        </w:rPr>
        <w:t>Статья 4</w:t>
      </w:r>
    </w:p>
    <w:p>
      <w:r>
        <w:t>Установить, что положения пункта 1 и подпункта 6 пункта 3 статьи 170 Налогового кодекса Российской Федерации (в редакции, действовавшей до дня вступления в силу Федерального закона от 27 ноября 2017 года № 335-ФЗ "О внесении изменений в части первую и вторую Налогового кодекса Российской Федерации и отдельные законодательные акты Российской Федерации") применяются в отношении товаров (работ, услуг) (в том числе основных средств, нематериальных активов, имущественных прав), приобретенных</w:t>
      </w:r>
    </w:p>
    <w:p>
      <w:r>
        <w:t>организациями - субъектами естественных монополий за счет бюджетных инвестиций, полученных до 31 декабря 2018 года включительно из бюджетов бюджетной системы Российской Федерации</w:t>
      </w:r>
    </w:p>
    <w:p>
      <w:r>
        <w:t>налогоплательщиками - сельскохозяйственными товаропроизводителями за счет субсидий, полученных до 31 декабря 2018 года включительно из бюджетов бюджетной системы Российской Федерации</w:t>
      </w:r>
    </w:p>
    <w:p>
      <w:r>
        <w:t>организациями-производителями за счет субсидий, полученных до 31 декабря 2018 года включительно из федерального бюджета на компенсацию части затрат, связанных с выпуском и поддержкой гарантийных обязательств в отношении колесных транспортных средств, высокопроизводительной самоходной и прицепной техники, в том числе сельскохозяйственной техники, на использование энергоресурсов энергоемкими предприятиями автомобильной промышленности, на осуществление научно-исследовательских и опытно-конструкторских работ и проведение испытаний колесных транспортных средств</w:t>
      </w:r>
    </w:p>
    <w:p>
      <w:r>
        <w:t>организациями-концессионерами, реализующими проекты по строительству (реконструкции) автомобильных дорог (участков автомобильных дорог и (или) искусственных дорожных сооружений), за счет бюджетных инвестиций, полученных до 31 декабря 2022 года включительно из бюджетов субъектов Российской Федерации на основании концессионных соглашений, заключенных до 1 января 2018 года. (В редакции Федерального закона от 30.10.2018 № 394-ФЗ)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Подпункты "а" и "б" пункта 3 статьи 1 настоящего Федерального закона вступают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3. </w:t>
      </w:r>
      <w:r>
        <w:t>Пункт 2, подпункт "в" пункта 3, пункты 4 - 7 статьи 1 настоящего Федерального закона вступают в силу с 1 января 2019 года</w:t>
      </w:r>
    </w:p>
    <w:p>
      <w:r>
        <w:rPr>
          <w:b/>
        </w:rPr>
        <w:t xml:space="preserve">4. </w:t>
      </w:r>
      <w:r>
        <w:t>Положения абзаца третьего пункта 4 статьи 158, пункта 3 статьи 164, абзаца третьего пункта 9 статьи 165 и пункта 5 статьи 1742 Налогового кодекса Российской Федерации (в редакции настоящего Федерального закона) применяются в отношении товаров (работ, услуг), имущественных прав, отгруженных (выполненных, оказанных), переданных начиная с 1 января 2019 года</w:t>
      </w:r>
    </w:p>
    <w:p>
      <w:r>
        <w:rPr>
          <w:b/>
        </w:rPr>
        <w:t xml:space="preserve">5. </w:t>
      </w:r>
      <w:r>
        <w:t>Положения подпункта 42 пункта 1 статьи 164 Налогового кодекса Российской Федерации (в редакции настоящего Федерального закона) применяются до 1 января 2028 года. (В редакции Федерального закона от 08.08.2024 № 259-ФЗ)</w:t>
      </w:r>
    </w:p>
    <w:p>
      <w:r>
        <w:rPr>
          <w:b/>
        </w:rPr>
        <w:t xml:space="preserve">6. </w:t>
      </w:r>
      <w:r>
        <w:t>Действие положений абзацев второго и третьего пункта 2 статьи 154 Налогового кодекса Российской Федерации (в редакции настоящего Федерального закона) распространяется на правоотношения, возникшие с 1 января 2018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