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Уголовный кодекс Российской Федерации</w:t>
      </w:r>
    </w:p>
    <w:p>
      <w:r>
        <w:rPr>
          <w:b/>
        </w:rPr>
        <w:t>Статья None. Федеральный закон   от 03.10.2018 № 352-ФЗ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