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2019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2117; 2012, № 50, ст. 6967).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