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12.11.2018 № 413-ФЗ) Статья 1 "Статья 4013. Порядок подачи кассационных жалобы, представления "Статья 4017. Действия суда первой инстанции при поступлении кассационных жалобы, представления "Статья 4018. Действия суда кассационной инстанции при поступлении уголовного дела с кассационными жалобой, представлением "Статья 40110. Действия суда кассационной инстанции при поступлении кассационных жалобы, представления "Статья 40111. Решения судьи суда кассационной инстанции, принимаемые им по результатам рассмотрения кассационных жалобы, представления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