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 в части недопущения повторного налогообложения налогом на добавленную стоимость при преобразовании арендных соглашений в концессионные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3340; 2001, № 1, ст. 18; № 33, ст. 3413; 2002, № 22, ст. 2026; 2004, № 34, ст. 3524; 2005, № 30, ст. 3129, 3130; 2006, № 10, ст. 1065; № 45, ст. 4627; 2007, № 1, ст. 39; № 23, ст. 2691; № 49, ст. 6071; 2008, № 48, ст. 5519; 2009, № 48, ст. 5731; 2010, № 15, ст. 1737; № 31, ст. 4186; № 48, ст. 6247; 2011, № 1, ст. 7; № 30, ст. 4587, 4593; № 48, ст. 6729; № 49, ст. 7014, 7016; 2012, № 26, ст. 3447; № 53, ст. 7619; 2013, № 23, ст. 2866, 2889; № 30, ст. 4049; № 52, ст. 6985; 2014, № 16, ст. 1835; № 30, ст. 4239; № 48, ст. 6647; 2015, № 48, ст. 6692; 2016, № 1, ст. 16; № 27, ст. 4175; № 49, ст. 6844, 6847; 2017, № 1, ст. 4; № 49, ст. 7307, 7323; 2018, № 24, ст. 3410) следующие изменения</w:t>
      </w:r>
    </w:p>
    <w:p>
      <w:r>
        <w:t>пункт 2 статьи 146 дополнить подпунктом 18 следующего содержания: "18) передача на безвозмездной основе органам государственной власти и (или) органам местного самоуправления результатов работ по созданию и (или) реконструкции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 и переданных во временное владение и пользование налогоплательщику в соответствии с договорами аренды, а также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созданных налогоплательщиком в течение срока действия договоров аренды, в случае заключения этим налогоплательщиком в отношении данных объектов концессионных соглашений в соответствии с частью 1 статьи 51 Федерального закона от 21 июля 2005 года № 115-ФЗ "О концессионных соглашениях"."</w:t>
      </w:r>
    </w:p>
    <w:p>
      <w:r>
        <w:t>в абзаце первом подпункта 2 пункта 3 статьи 170 слова "подпунктом 17" заменить словами "подпунктами 16 - 18", слова "; операций, предусмотренных подпунктом 16 пункта 2 статьи 146 настоящего Кодекса" исключить</w:t>
      </w:r>
    </w:p>
    <w:p>
      <w:r>
        <w:t>в пункте 10 статьи 1711 слова "подпунктом 17" заменить словами "подпунктами 17 и 18"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