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Временного соглашения, ведущего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