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69 Семей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169 Семейного кодекса Российской Федерации (Собрание законодательства Российской Федерации, 1996, № 1, ст. 16) изменение, дополнив ее пунктом 8 следующего содержания: "8. Право нетрудоспособных совершеннолетних лиц, нуждающихся в помощи, а также право нуждающегося в помощи бывшего супруга, достигшего пенсионного возраста (статьи 85, 87, 89, 90, 93 - 97 настоящего Кодекса), на алименты распространяется в том числе на лиц, достигших возраста 55 лет (для женщин), 60 лет (для мужчин)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