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17 Жилищного кодекса Российской Федерации</w:t>
      </w:r>
    </w:p>
    <w:p>
      <w:r>
        <w:rPr>
          <w:b/>
        </w:rPr>
        <w:t>Статья 1</w:t>
      </w:r>
    </w:p>
    <w:p>
      <w:r>
        <w:t>Часть 3 статьи 17 Жилищного кодекса Российской Федерации (Собрание законодательства Российской Федерации, 2005, № 1, ст. 14; 2008, № 30, ст. 3616; 2016, № 28, ст. 4558) после слов "промышленных производств," дополнить словом "гостиниц,", дополнить предложением следующего содержания: "Жилое помещение в многоквартирном доме не может использоваться для предоставления гостиничных услуг.".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октября 2019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