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61-1 Бюджетного кодекса Российской Федерации</w:t>
      </w:r>
    </w:p>
    <w:p>
      <w:r>
        <w:rPr>
          <w:b/>
        </w:rPr>
        <w:t>Статья 1</w:t>
      </w:r>
    </w:p>
    <w:p>
      <w:r>
        <w:t>Внести в абзац шестнадцатый пункта 2 статьи 611 Бюджетного кодекса Российской Федерации (Собрание законодательства Российской Федерации, 1998, № 31, ст. 3823; 2004, № 34, ст. 3535; 2006, № 43, ст. 4412; 2007, № 18, ст. 2117; № 46, ст. 5553; 2008, № 52, ст. 6236; 2009, № 30, ст. 3739; № 52, ст. 6450; 2011, № 49, ст. 7039; 2012, № 26, ст. 3447; 2013, № 31, ст. 4191; 2014, № 43, ст. 5795; № 48, ст. 6664; 2017, № 49, ст. 7317) изменение, изложив его в следующей редакции: "государственной пошлины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действий, за исключением случаев, предусмотренных пунктом 2 статьи 61 и пунктом 2 статьи 615 настоящего Кодекса, - по нормативу 100 процентов;".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сентября 2019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