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2005, № 30, ст. 3131; 2007, № 26, ст. 3089; № 31, ст. 4007; 2011, № 27, ст. 3881; 2012, № 25, ст. 3268; № 29, ст. 3996; № 31, ст. 4320; 2013, № 30, ст. 4026, 4029; № 52, ст. 6986; 2014, № 11, ст. 1097; № 42, ст. 5615; 2016, № 18, ст. 2509) следующие изменения: 1) абзац первый части 1 статьи 5.271 после слов "частями 2 - 4 настоящей статьи" дополнить словами "и частью 3 статьи 11.23 настоящего Кодекса"; 2) статью 11.23 изложить в следующей редакции: "Статья 11.23. Управление транспортным средством или выпуск на линию транспортного средства без тахографа, несоблюдение норм времени управления транспортным средством и отдыха либо нарушение режима труда и отдыха водителей 1. Управление транспортным средством без тахографа в случае, если его установка на транспортном средстве предусмотрена законодательством Российской Федерации, либо с нарушением установленных нормативными правовыми актами Российской Федерации требований к использованию тахографа, за исключением случая поломки тахографа после выпуска на линию транспортного средства, или управление транспортным средством, принадлежащим иностранному перевозчику, без ведения ежедневных регистрационных листков режима труда и отдыха, применяемых в установленных законодательством Российской Федерации случаях, - влечет наложение административного штрафа на водителя в размере от трех тысяч до пяти тысяч рублей.</w:t>
      </w:r>
    </w:p>
    <w:p>
      <w:r>
        <w:rPr>
          <w:b/>
        </w:rPr>
        <w:t xml:space="preserve">2. </w:t>
      </w:r>
      <w:r>
        <w:t>Выпуск на линию транспортного средства без тахографа в случае, если его установка на транспортном средстве предусмотрена законодательством Российской Федерации, либо с нарушением установленных нормативными правовыми актами Российской Федерации требований к использованию тахографа, за исключением случая поломки тахографа после выпуска на линию транспортного средства, - влечет наложение административного штрафа на должностных лиц в размере от семи тысяч до десяти тысяч рублей; на индивидуальных предпринимателей - от пятнадцати тысяч до двадцати пяти тысяч рублей; на юридических лиц - от двадцати тысяч до пятидесяти тысяч рублей</w:t>
      </w:r>
    </w:p>
    <w:p>
      <w:r>
        <w:rPr>
          <w:b/>
        </w:rPr>
        <w:t xml:space="preserve">3. </w:t>
      </w:r>
      <w:r>
        <w:t>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- влечет наложение административного штрафа на водителя в размере от одной тысячи пятисот до двух тысяч рублей; на должностных лиц - от семи тысяч до десяти тысяч рублей; на индивидуальных предпринимателей - от пятнадцати тысяч до двадцати пяти тысяч рублей; на юридических лиц - от двадцати тысяч до пятидесяти тысяч рублей. Примечание. За административное правонарушение, предусмотренное частью 3 настоящей статьи, юридические лица и должностные лица несут ответственность в случае,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Федерации.";</w:t>
      </w:r>
    </w:p>
    <w:p>
      <w:r>
        <w:rPr>
          <w:b/>
        </w:rPr>
        <w:t xml:space="preserve">3. </w:t>
      </w:r>
      <w:r>
        <w:t>в абзаце первом части 2 статьи 12.31 слова "эксплуатация, или" заменить словами "эксплуатация, за исключением случаев, предусмотренных частью 2 статьи 11.23 настоящего Кодекса, или выпуск на линию транспортного средства,"</w:t>
      </w:r>
    </w:p>
    <w:p>
      <w:r>
        <w:rPr>
          <w:b/>
        </w:rPr>
        <w:t xml:space="preserve">3. </w:t>
      </w:r>
      <w:r>
        <w:t>в абзаце первом части 6 статьи 12.311 слова "статьей 11.151, частью 2 статьи 11.23 и статьей 12.211" заменить словами "статьями 11.151, 11.23 и 12.211"</w:t>
      </w:r>
    </w:p>
    <w:p>
      <w:r>
        <w:rPr>
          <w:b/>
        </w:rPr>
        <w:t xml:space="preserve">3. </w:t>
      </w:r>
      <w:r>
        <w:t>в статье 14.12:</w:t>
      </w:r>
    </w:p>
    <w:p>
      <w:r>
        <w:rPr>
          <w:b/>
        </w:rPr>
        <w:t xml:space="preserve">3. </w:t>
      </w:r>
      <w:r>
        <w:t>абзац первый части 3 после слова "лицензией," дополнить словами "за исключением случаев, предусмотренных статьей 11.23 настоящего Кодекса,"</w:t>
      </w:r>
    </w:p>
    <w:p>
      <w:r>
        <w:rPr>
          <w:b/>
        </w:rPr>
        <w:t xml:space="preserve">3. </w:t>
      </w:r>
      <w:r>
        <w:t>абзац первый части 4 после слова "лицензией," дополнить словами "за исключением случаев, предусмотренных статьей 11.23 настоящего Кодекса,"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ноября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