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в связи с изменением структуры федеральных органов исполнительной власти, осуществляющих полномочия в сфере образования и науки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