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спространении на Всемирную организацию интеллектуальной собственности (ВОИС) положений Конвенции о привилегиях и иммунитетах специализированных учреждений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