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 в связи с принятием Федерального закона "О внесении изменений в отдельные законодательные акты Российской Федерации по вопросам назначения и выплаты пенсий"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