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36 Федерального закона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</w:t>
      </w:r>
    </w:p>
    <w:p>
      <w:r>
        <w:rPr>
          <w:b/>
        </w:rPr>
        <w:t>Статья 1</w:t>
      </w:r>
    </w:p>
    <w:p>
      <w:r>
        <w:t>Внести в часть 4 статьи 36 Федерального закона от 4 июня 2014 года № 145-ФЗ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(Собрание законодательства Российской Федерации, 2014, № 23, ст. 2930; 2019, № 6, ст. 467) изменение, дополнив первое предложение словами "или передаются им в безвозмездное пользование".</w:t>
      </w:r>
    </w:p>
    <w:p>
      <w:r>
        <w:rPr>
          <w:b/>
        </w:rPr>
        <w:t>Статья 2</w:t>
      </w:r>
    </w:p>
    <w:p>
      <w:r>
        <w:t>Действие положения части 4 статьи 36 Федерального закона от 4 июня 2014 года № 145-ФЗ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(в редакции настоящего Федерального закона) распространяется на правоотношения, возникшие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