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26 и 67-1 Водного кодекса Российской Федерации</w:t>
      </w:r>
    </w:p>
    <w:p>
      <w:r>
        <w:rPr>
          <w:b/>
        </w:rPr>
        <w:t>Статья 1</w:t>
      </w:r>
    </w:p>
    <w:p>
      <w:r>
        <w:t>Внести в Водный кодекс Российской Федерации (Собрание законодательства Российской Федерации, 2006, № 23, ст. 2381; 2008, № 29, ст. 3418; 2009, № 52, ст. 6441; 2011, № 30, ст. 4590; 2013, № 43, ст. 5452; 2015, № 1, ст. 11; № 29, ст. 4359, 4370; 2017, № 31, ст. 4810; 2018, № 32, ст. 5135) следующие изменения</w:t>
      </w:r>
    </w:p>
    <w:p>
      <w:r>
        <w:t>пункт 3 части 1 статьи 26 дополнить словами ", а также в отношении внутренних морских вод"</w:t>
      </w:r>
    </w:p>
    <w:p>
      <w:r>
        <w:t>в части 2 статьи 671: а) пункт 3 изложить в следующей редакции: "3) противопаводковые мероприятия, в том числе мероприятия по увеличению пропускной способности русел рек, их дноуглублению и спрямлению, расчистке водных объектов;"; б) дополнить пунктом 4 следующего содержания: "4) мероприятия по предотвращению разрушения берегов, в том числе мероприятия по уполаживанию берегов водных объектов, их биогенному закреплению, укреплению песчано-гравийной и каменной наброской, террасированию склонов."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