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Федеральный закон "Об аквакультуре (рыбоводстве)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4218, 4225; 2015, № 29, ст. 4339, 4350; 2016, № 18, ст. 2495; № 26, ст. 3890; № 27, ст. 4267, 4269, 4282, 4298, 4306; 2017, № 27, ст. 3938; № 31, ст. 4765, 4766; 2018, № 1, ст. 90; № 27, ст. 3947; № 28, ст. 4139; № 32, ст. 5133, 5134; № 53, ст. 8411; 2019, № 31, ст. 4442) следующие изменения</w:t>
      </w:r>
    </w:p>
    <w:p>
      <w:r>
        <w:t>пункт 2 статьи 396 дополнить подпунктом 291 следующего содержания: "291)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целей;"</w:t>
      </w:r>
    </w:p>
    <w:p>
      <w:r>
        <w:t>пункт 8 статьи 398 дополнить подпунктом 151 следующего содержания: "151) на срок действия договора пользования рыбоводным участком в случае предоставления земельного участка лицу для осуществления деятельности, предусмотренной указанным договором;"</w:t>
      </w:r>
    </w:p>
    <w:p>
      <w:r>
        <w:t>в статье 3933: а) пункт 1 дополнить подпунктом 7 следующего содержания: "7) возведение некапитальных строений, сооружений, предназначенных для осуществления товарной аквакультуры (товарного рыбоводства)."; б) пункт 2 после слов "в подпунктах 1 - 5" дополнить словами "и 7"</w:t>
      </w:r>
    </w:p>
    <w:p>
      <w:r>
        <w:t>пункт 1 статьи 3934 дополнить подпунктом 5 следующего содержания: "5) 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участком."</w:t>
      </w:r>
    </w:p>
    <w:p>
      <w:r>
        <w:rPr>
          <w:b/>
        </w:rPr>
        <w:t>Статья 2</w:t>
      </w:r>
    </w:p>
    <w:p>
      <w:r>
        <w:t>Внести в Федеральный закон от 2 июля 2013 года №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№ 27, ст. 3440; 2015, № 29, ст. 4370; 2017, № 27, ст. 3940) следующие изменения: 1) в пункте 6 статьи 2 слово "здания," заменить словами "объекты капитального строительства, некапитальные"; 2) дополнить статьей 51 следующего содержания: "Статья 51. Особенности использования земель и земельных участков для целей аквакультуры (рыбоводства)</w:t>
      </w:r>
    </w:p>
    <w:p>
      <w:r>
        <w:rPr>
          <w:b/>
        </w:rPr>
        <w:t xml:space="preserve">1. </w:t>
      </w:r>
      <w:r>
        <w:t>Для целей аквакультуры (рыбоводства) допускается использование земель сельскохозяйственного назначения, занятых водными объектами (обводненными карьерами и прудами, в том числе прудами, образованными водоподпорными сооружениями на водотоках и используемыми в целях осуществления прудовой аквакультуры), расположенными в границах земельного участка, в целях осуществления прудовой аквакультуры, а также использование земельного участка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</w:t>
      </w:r>
    </w:p>
    <w:p>
      <w:r>
        <w:rPr>
          <w:b/>
        </w:rPr>
        <w:t xml:space="preserve">2. </w:t>
      </w:r>
      <w:r>
        <w:t>Земельные участки для строительства объектов капитального строительства, возведения некапитальных строений, сооружений, необходимых для целей аквакультуры (рыбоводства), предоставляются в соответствии с земельным законодательством</w:t>
      </w:r>
    </w:p>
    <w:p>
      <w:r>
        <w:rPr>
          <w:b/>
        </w:rPr>
        <w:t xml:space="preserve">3. </w:t>
      </w:r>
      <w:r>
        <w:t>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 для целей аквакультуры (рыбоводства) осуществляется в соответствии с земельным законодательством</w:t>
      </w:r>
    </w:p>
    <w:p>
      <w:r>
        <w:rPr>
          <w:b/>
        </w:rPr>
        <w:t xml:space="preserve">4. </w:t>
      </w:r>
      <w:r>
        <w:t>Лесные участки для целей товарной аквакультуры (товарного рыбоводства) используются в соответствии со статьей 38 Лесного кодекса Российской Федерации.";</w:t>
      </w:r>
    </w:p>
    <w:p>
      <w:r>
        <w:rPr>
          <w:b/>
        </w:rPr>
        <w:t xml:space="preserve">4. </w:t>
      </w:r>
      <w:r>
        <w:t>часть 1 статьи 6 признать утратившей силу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