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w:t>
      </w:r>
    </w:p>
    <w:p>
      <w:r>
        <w:rPr>
          <w:b/>
        </w:rPr>
        <w:t>Статья 1</w:t>
      </w:r>
    </w:p>
    <w:p>
      <w:r>
        <w:t>Установить, что пособия по временной нетрудоспособности, выплачиваемые застрахованным лицам за периоды нетрудоспособности, приходящиеся на период с 1 апреля по 31 декабря 2020 года включительно, исчисляются с учетом следующих особенностей</w:t>
      </w:r>
    </w:p>
    <w:p>
      <w:r>
        <w:t>если пособие по временной нетрудоспособности, исчисленное в соответствии с положениями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расчете за полный календарный месяц ниже минимального размера оплаты труда, установленного федеральным законом, пособие по временной нетрудоспособности выплачивается застрахованному лицу в размере, исчисляемом исходя из минимального размера оплаты труда, в расчете за полный календарный месяц</w:t>
      </w:r>
    </w:p>
    <w:p>
      <w:r>
        <w:t>в случае, указанном в пункте 1 настоящей статьи, 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число календарных дней в календарном месяце, на который приходится период временной нетрудоспособности, а размер пособия по временной нетрудоспособности, подлежащего выплате, исчисляется путем умножения указанного размера дневного пособия по временной нетрудоспособности на число календарных дней, приходящихся на период временной нетрудоспособности в каждом календарном месяце</w:t>
      </w:r>
    </w:p>
    <w:p>
      <w:r>
        <w:t>в районах и местностях, в которых в установленном порядке применяются районные коэффициенты к заработной плате, минимальный размер оплаты труда для исчисления пособия по временной нетрудоспособности определяется с учетом этих коэффициентов</w:t>
      </w:r>
    </w:p>
    <w:p>
      <w:r>
        <w:t>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исчисленного исходя из минимального размера оплаты труда, определяется пропорционально продолжительности рабочего времени застрахованного лица</w:t>
      </w:r>
    </w:p>
    <w:p>
      <w:r>
        <w:rPr>
          <w:b/>
        </w:rPr>
        <w:t>Статья 2</w:t>
      </w:r>
    </w:p>
    <w:p>
      <w:r>
        <w:rPr>
          <w:b/>
        </w:rPr>
        <w:t xml:space="preserve">1. </w:t>
      </w:r>
      <w:r>
        <w:t>Приостановить с 1 апреля 2020 года по 1 марта 2021 года включительно действие второго предложения части 3 статьи 2 и статьи 5 Федерального закона от 28 декабря 2017 года № 418-ФЗ "О ежемесячных выплатах семьям, имеющим детей" (Собрание законодательства Российской Федерации, 2018, № 1, ст. 2; 2019, № 18, ст. 2216; № 31, ст. 4464). (В редакции Федерального закона от 27.10.2020 № 345-ФЗ)</w:t>
      </w:r>
    </w:p>
    <w:p>
      <w:r>
        <w:rPr>
          <w:b/>
        </w:rPr>
        <w:t xml:space="preserve">2. </w:t>
      </w:r>
      <w:r>
        <w:t>Установить, что в период с 1 апреля 2020 года по 1 марта 2021 года включительно ежемесячная выплата в связи с рождением (усыновлением) первого или второго ребенка гражданам с детьми, достигшими в указанный период возраста одного года или двух лет, имеющим право на указанную выплату в соответствии с Федеральным законом от 28 декабря 2017 года № 418-ФЗ "О ежемесячных выплатах семьям, имеющим детей", назначается без подачи такими гражданами заявлений, предусмотренных частью 3 статьи 2 указанного Федерального закона. (В редакции Федерального закона от 27.10.2020 № 345-ФЗ)</w:t>
      </w:r>
    </w:p>
    <w:p>
      <w:r>
        <w:rPr>
          <w:b/>
        </w:rPr>
        <w:t xml:space="preserve">3. </w:t>
      </w:r>
      <w:r>
        <w:t>Органы исполнительной власти субъектов Российской Федерации, осуществляющие полномочия в сфере социальной защиты населения, и территориальные органы Пенсионного фонда Российской Федерации информируют граждан о назначении в соответствии с частью 2 настоящей статьи ежемесячной выплаты в связи с рождением (усыновлением) первого или второго ребенка</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