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90 Уголовно-исполнительного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90 Уголовно-исполнительного кодекса Российской Федерации (Собрание законодательства Российской Федерации, 1997, № 2, ст. 198; 1998, № 30, ст. 3613; 2001, № 11, ст. 1002; 2008, № 45, ст. 5140) следующие изменения</w:t>
      </w:r>
    </w:p>
    <w:p>
      <w:r>
        <w:t>абзац четвертый части первой изложить в следующей редакции: "Максимальный вес одной передачи или посылки не должен превышать 20 килограммов, одной бандероли - 5 килограммов."</w:t>
      </w:r>
    </w:p>
    <w:p>
      <w:r>
        <w:t>в части третьей слова "Посылки, передачи и бандероли" заменить словами "Посылки и передачи", слова "посылок, передач и бандеролей" заменить словами "посылок и передач"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