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146 части второй Налогового кодекса Российской Федерации и статью 2 Федерального закона "О внесении изменений в часть вторую Налогового кодекса Российской Федерации"</w:t>
      </w:r>
    </w:p>
    <w:p>
      <w:r>
        <w:rPr>
          <w:b/>
        </w:rPr>
        <w:t>Статья 1</w:t>
      </w:r>
    </w:p>
    <w:p>
      <w:r>
        <w:t>В подпункте 15 пункта 2 статьи 146 части второй Налогового кодекса Российской Федерации (Собрание законодательства Российской Федерации, 2000, № 32, ст. 3340; 2001, № 1, ст. 18; № 33, ст. 3413; 2002, № 22, ст. 2026; 2004, № 34, ст. 3524; 2005, № 30, ст. 3129; 2006, № 45, ст. 4627; 2007, № 1, ст. 39; № 49, ст. 6071; 2009, № 48, ст. 5731; 2010, № 15, ст. 1737; № 48, ст. 6247; 2011, № 1, ст. 7; № 30, ст. 4587, 4593; № 48, ст. 6729; № 49, ст. 7016; 2013, № 23, ст. 2866; № 30, ст. 4049; 2014, № 16, ст. 1835; № 48, ст. 6647; 2016, № 1, ст. 16; № 49, ст. 6847; 2017, № 49, ст. 7323; 2018, № 24, ст. 3410; № 47, ст. 7135; № 49, ст. 7496; 2019, № 16, ст. 1826; № 18, ст. 2225; № 30, ст. 4113; 2020, № 24, ст. 3746) слово "имущества" заменить словами "товаров (работ, услуг)", дополнить словами ", в том числе товаров (работ, услуг), изготовленных и (или) приобретенных (выполненных, оказанных) в процессе осуществления хозяйственной деятельности после признания должников в соответствии с законодательством Российской Федерации несостоятельными (банкротами)".</w:t>
      </w:r>
    </w:p>
    <w:p>
      <w:r>
        <w:rPr>
          <w:b/>
        </w:rPr>
        <w:t>Статья 2</w:t>
      </w:r>
    </w:p>
    <w:p>
      <w:r>
        <w:t>В абзаце первом части 1 статьи 2 Федерального закона от 8 июня 2020 года № 172-ФЗ "О внесении изменений в часть вторую Налогового кодекса Российской Федерации" (Собрание законодательства Российской Федерации, 2020, № 24, ст. 3746) слова "на основании налоговой отчетности за 2018 год" заменить словами "в связи с созданием в период с 1 декабря 2018 года по 29 февраля 2020 года или на основании налоговой отчетности за 2018 год".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3. </w:t>
      </w:r>
      <w:r>
        <w:t>Действие положений абзаца первого части 1 статьи 2 Федерального закона от 8 июня 2020 года № 172-ФЗ "О внесении изменений в часть вторую Налогового кодекса Российской Федерации" (в редакции настоящего Федерального закона) распространяется на правоотношения, возникшие с 1 апреля 2020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