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333-31 и 333-32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1, ст. 29; 2006, № 1, ст. 12; № 31, ст. 3436; 2009, № 52, ст. 6450; 2012, № 49, ст. 6750; 2014, № 30, ст. 4222; 2015, № 18, ст. 2615) следующие изменения</w:t>
      </w:r>
    </w:p>
    <w:p>
      <w:r>
        <w:t>в статье 33331: а) наименование изложить в следующей редакции: "Статья 33331. Размеры государственной пошлины за совершение действий федеральным органом исполнительной власти, осуществляющим функции по государственному контролю (надзору) за производством, использованием и обращением драгоценных металлов, за использованием и обращением драгоценных камней"; б) в пункте 1: абзац первый изложить в следующей редакции: "1. За совершение действий федеральным органом исполнительной власти, осуществляющим функции по государственному контролю (надзору) за производством, использованием и обращением драгоценных металлов, за использованием и обращением драгоценных камней, государственная пошлина уплачивается в размерах, установленных Правительством Российской Федерации в следующих пределах (в зависимости от видов осуществляемых действий):"; подпункт 3 изложить в следующей редакции: "3) за выполняемую федеральным органом исполнительной власти, осуществляющим функции по государственному контролю (надзору) за производством, использованием и обращением драгоценных металлов, за использованием и обращением драгоценных камней, для музеев экспертизу драгоценных металлов и драгоценных камней, а также вставок из различных материалов в изделиях - до 100 рублей за одну единицу;"</w:t>
      </w:r>
    </w:p>
    <w:p>
      <w:r>
        <w:t>наименование статьи 33332 изложить в следующей редакции: "Статья 33332. Особенности уплаты государственной пошлины за совершение действий федеральным органом исполнительной власти, осуществляющим функции по государственному контролю (надзору) за производством, использованием и обращением драгоценных металлов, за использованием и обращением драгоценных камней"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