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первой-1 статьи 40 Федерального закона "О статусе члена Совета Федерации и статусе депутата Государственной Думы Федерального Собрания Российской Федерации"</w:t>
      </w:r>
    </w:p>
    <w:p>
      <w:r>
        <w:rPr>
          <w:b/>
        </w:rPr>
        <w:t>Статья 1</w:t>
      </w:r>
    </w:p>
    <w:p>
      <w:r>
        <w:t>Приостановить до 1 января 2022 года действие части первой1 статьи 40 Федерального закона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2005, № 19, ст. 1749; 2012, № 47, ст. 6389; 2013, № 27, ст. 3439; 2016, № 27, ст. 4244; № 52, ст. 7500; 2019, № 27, ст. 3532).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