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"Одно окно" в сфере внешнеторговой деятельности</w:t>
      </w:r>
    </w:p>
    <w:p>
      <w:r>
        <w:rPr>
          <w:b/>
        </w:rPr>
        <w:t>Статья 1</w:t>
      </w:r>
    </w:p>
    <w:p>
      <w:r>
        <w:t>Часть первую статьи 9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44, ст. 4296; 2004, № 31, ст. 3224; 2013, № 26, ст. 3207; 2014, № 19, ст. 2311; 2018, № 1, ст. 66; 2019, № 12, ст. 1222) после слов "поставленных перед федеральными государственными органами," дополнить словами "акционерное общество "Российский экспортный центр",".</w:t>
      </w:r>
    </w:p>
    <w:p>
      <w:r>
        <w:rPr>
          <w:b/>
        </w:rPr>
        <w:t>Статья 2</w:t>
      </w:r>
    </w:p>
    <w:p>
      <w:r>
        <w:t>Внести в Федеральный закон от 8 декабря 2003 года № 164-ФЗ "Об основах государственного регулирования внешнеторговой деятельности" (Собрание законодательства Российской Федерации, 2003, № 50, ст. 4850; 2010, № 50, ст. 6594; 2011, № 29, ст. 4291; № 50, ст. 7351; 2013, № 48, ст. 6166; 2018, № 49, ст. 7524; 2019, № 18, ст. 2207) следующие изменения: 1) в статье 2: а) в абзаце первом слова "Для целей" заменить словами "1. Для целей"; б) дополнить пунктом 131 следующего содержания: "131) информационная система "Одно окно" в сфере внешнеторговой деятельности - федеральная государственная автоматизированная информационная система, обеспечивающая взаимодействие в электронной форме участников внешнеторговой деятельности с органами государственной власти Российской Федерации, органами и агентами валютного контроля и иными организациями в соответствии с их компетенцией в целях развития внешнеторговой деятельности и обеспечения возможности использования органами государственной власти Российской Федерации, органами и агентами валютного контроля и иными организациями в соответствии с их компетенцией содержащихся в этой системе документов и информации в целях осуществления государственного контроля (надзора), предоставления государственных услуг, исполнения государственных функций, предоставления иных услуг в сфере внешнеторговой деятельности, формирования статистики в сфере внешнеторговой деятельности;"; в) дополнить частью 2 следующего содержания: "2. Используемые в настоящем Федеральном законе понятия других отраслей законодательства Российской Федерации применяются в том значении, в каком они используются в этих отраслях законодательства Российской Федерации, если иное не предусмотрено настоящим Федеральным законом."; 2) часть 2 статьи 13 дополнить пунктами 61 и 62 следующего содержания: "61) устанавливает по согласованию с Центральным банком Российской Федерации порядок функционирования информационной системы "Одно окно" в сфере внешнеторговой деятельности, в том числе порядок взаимодействия в электронной форме участников внешнеторговой деятельности с органами государственной власти Российской Федерации, органами и агентами валютного контроля и иными организациями в соответствии с их компетенцией с использованием информационной системы "Одно окно" в сфере внешнеторговой деятельности, права и обязанности оператора информационной системы "Одно окно" в сфере внешнеторговой деятельности, перечень документов и информации, связанных с осуществлением внешнеторговой деятельности и предоставляемых с использованием информационной системы "Одно окно" в сфере внешнеторговой деятельности, сроки и порядок предоставления указанных документов и информации участниками внешнеторговой деятельности; 62) утверждает перечень государственных услуг и функций, иных услуг в сфере внешнеторговой деятельности, административных и иных процедур в сфере внешнеторговой деятельности, предоставление и (или) исполнение которых могут осуществляться в электронной форме по принципу "одного окна" с использованием информационной системы "Одно окно" в сфере внешнеторговой деятельности;"; 3) в статье 17: а) слова "Органы государственной власти" заменить словами "1. Органы государственной власти"; б) дополнить частями 2 и 3 следующего содержания: "2. Оператор информационной системы "Одно окно" в сфере внешнеторговой деятельности обеспечивает защиту документов и информации, обрабатываемых в информационной системе "Одно окно" в сфере внешнеторговой деятельности,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налогах и сборах, законодательством Российской Федерации в области персональных данных, законодательством Российской Федерации о государственной тайне, о коммерческой тайне или об иной охраняемой законом тайне.</w:t>
      </w:r>
    </w:p>
    <w:p>
      <w:r>
        <w:rPr>
          <w:b/>
        </w:rPr>
        <w:t xml:space="preserve">3. </w:t>
      </w:r>
      <w:r>
        <w:t>В информационной системе "Одно окно" в сфере внешнеторговой деятельности запрещается размещать, обрабатывать и хранить документы и информацию, содержащие сведения, составляющие государственную тайну.";</w:t>
      </w:r>
    </w:p>
    <w:p>
      <w:r>
        <w:rPr>
          <w:b/>
        </w:rPr>
        <w:t xml:space="preserve">2. </w:t>
      </w:r>
      <w:r>
        <w:t>Обеспечение доступа участников внешнеторговой деятельности к информационной системе "Одно окно" в сфере внешнеторговой деятельности осуществляется оператором данной системы на добровольной и безвозмездной основе</w:t>
      </w:r>
    </w:p>
    <w:p>
      <w:r>
        <w:rPr>
          <w:b/>
        </w:rPr>
        <w:t xml:space="preserve">3. </w:t>
      </w:r>
      <w:r>
        <w:t>Доступ органов государственной власти Российской Федерации, органов и агентов валютного контроля и иных организаций в соответствии с их компетенцией к документам и информации, содержащимся в информационной системе "Одно окно" в сфере внешнеторговой деятельности, осуществляется на безвозмездной основе</w:t>
      </w:r>
    </w:p>
    <w:p>
      <w:r>
        <w:rPr>
          <w:b/>
        </w:rPr>
        <w:t xml:space="preserve">4. </w:t>
      </w:r>
      <w:r>
        <w:t>Оператор информационной системы "Одно окно" в сфере внешнеторговой деятельности обязан обеспечить возможность использования содержащихся в информационной системе "Одно окно" в сфере внешнеторговой деятельности документов и информации на протяжении всего срока их хранения в соответствии с требованиями законодательства Российской Федерации, в том числе возможность предоставления документов и информации лицам, уполномоченным на получение таких документов и информации в соответствии с законодательством Российской Федерации."</w:t>
      </w:r>
    </w:p>
    <w:p>
      <w:r>
        <w:rPr>
          <w:b/>
        </w:rPr>
        <w:t xml:space="preserve">3. </w:t>
      </w:r>
      <w:r>
        <w:t>в части 6 статьи 461:</w:t>
      </w:r>
    </w:p>
    <w:p>
      <w:r>
        <w:rPr>
          <w:b/>
        </w:rPr>
        <w:t xml:space="preserve">3. </w:t>
      </w:r>
      <w:r>
        <w:t>как оператор информационной системы "Одно окно" в сфере внешнеторговой деятельности участвует в соответствии со своей компетенцией в информационном взаимодействии указанной системы и механизма "единого окна" в системе регулирования внешнеэкономической деятельности, создаваемого в Российской Федерации в соответствии с актами, составляющими право Евразийского экономического союза</w:t>
      </w:r>
    </w:p>
    <w:p>
      <w:r>
        <w:rPr>
          <w:b/>
        </w:rPr>
        <w:t xml:space="preserve">3. </w:t>
      </w:r>
      <w:r>
        <w:t>как оператор информационной системы "Одно окно" в сфере внешнеторговой деятельности действует от имени, в интересах и с согласия участника внешнеторговой деятельности без доверенности при обращении в уполномоченные органы и организации для получения разрешительных документов, необходимых для получения участником внешнеторговой деятельности государственных услуг, иных услуг в сфере внешнеторговой деятельности, если иное не установлено законодательством Российской Федерации и договором, заключенным между участником внешнеторговой деятельности и Российским экспортным центром</w:t>
      </w:r>
    </w:p>
    <w:p>
      <w:r>
        <w:rPr>
          <w:b/>
        </w:rPr>
        <w:t xml:space="preserve">3. </w:t>
      </w:r>
      <w:r>
        <w:t>как оператор информационной системы "Одно окно" в сфере внешнеторговой деятельности определяет перечень услуг, обеспечивающих взаимодействие участников внешнеторговой деятельности с использованием информационной системы "Одно окно" в сфере внешнеторговой деятельности, в целях развития и поддержки экспорта;"</w:t>
      </w:r>
    </w:p>
    <w:p>
      <w:r>
        <w:rPr>
          <w:b/>
        </w:rPr>
        <w:t xml:space="preserve">3. </w:t>
      </w:r>
      <w:r>
        <w:t>дополнить статьей 471 следующего содержания: "Статья 471. Обеспечение взаимодействия в электронной форме участников внешнеторговой деятельности с органами государственной власти Российской Федерации, органами и агентами валютного контроля и иными организациями в соответствии с их компетенцией с использованием информационной системы "Одно окно" в сфере внешнеторговой деятельности 1. Документы и информация, содержащиеся в информационной системе "Одно окно" в сфере внешнеторговой деятельности, используются в соответствии с законодательством Российской Федерации органами государственной власти Российской Федерации, органами и агентами валютного контроля и иными организациями в соответствии с их компетенцией</w:t>
      </w:r>
    </w:p>
    <w:p>
      <w:r>
        <w:rPr>
          <w:b/>
        </w:rPr>
        <w:t xml:space="preserve">3. </w:t>
      </w:r>
      <w:r>
        <w:t>в пункте 1 слова "интеллектуальной собственности" заменить словами "прав на результаты интеллектуальной деятельности и приравненные к ним средства индивидуализации"</w:t>
      </w:r>
    </w:p>
    <w:p>
      <w:r>
        <w:rPr>
          <w:b/>
        </w:rPr>
        <w:t xml:space="preserve">3. </w:t>
      </w:r>
      <w:r>
        <w:t>дополнить пунктами 71 - 74 следующего содержания: "71) осуществляет функции оператора информационной системы "Одно окно" в сфере внешнеторговой деятельности</w:t>
      </w:r>
    </w:p>
    <w:p>
      <w:r>
        <w:rPr>
          <w:b/>
        </w:rPr>
        <w:t>Статья 3</w:t>
      </w:r>
    </w:p>
    <w:p>
      <w:r>
        <w:t>Внести в Федеральный закон от 10 декабря 2003 года № 173-ФЗ "О валютном регулировании и валютном контроле" (Собрание законодательства Российской Федерации, 2003, № 50, ст. 4859; 2005, № 30, ст. 3101; 2007, № 29, ст. 3480; 2010, № 47, ст. 6028; 2011, № 29, ст. 4291; № 50, ст. 7348, 7351; 2013, № 30, ст. 4084; 2014, № 11, ст. 1098; № 19, ст. 2317; 2015, № 27, ст. 3972; № 48, ст. 6716; 2016, № 27, ст. 4218; 2017, № 47, ст. 6851; 2018, № 1, ст. 11; № 15, ст. 2035; № 31, ст. 4835; № 49, ст. 7524; 2019, № 31, ст. 4424; № 42, ст. 5806; 2020, № 31, ст. 5050) следующие изменения: 1) в статье 23: а) часть 5 дополнить абзацем следующего содержания: "Документы и информация, связанные с осуществлением внешнеторговой деятельности и проведением валютных операций и представленные резидентами органам и агентам валютного контроля с использованием информационной системы "Одно окно" в сфере внешнеторговой деятельности, не подлежат повторному представлению до изменения сведений, содержащихся в таких документах и информации."; б) дополнить частью 51 следующего содержания: "51. Органы и агенты валютного контроля для целей осуществления валютного контроля в отношении валютных операций резидентов, получивших доступ к информационной системе "Одно окно" в сфере внешнеторговой деятельности, получают документы и информацию, связанные с осуществлением внешнеторговой деятельности и проведением валютных операций, с использованием информационной системы "Одно окно" в сфере внешнеторговой деятельности в порядке, установленном Правительством Российской Федерации по согласованию с Центральным банком Российской Федерации. При представлении резидентами в порядке, установленном Правительством Российской Федерации по согласованию с Центральным банком Российской Федерации, органам и агентам валютного контроля документов, связанных с осуществлением внешнеторговой деятельности и проведением валютных операций, подписанных усиленной квалифицированной электронной подписью, в электронной форме с использованием информационной системы "Одно окно" в сфере внешнеторговой деятельности такие документы признаются электронными документами, равнозначными документам на бумажном носителе, подписанным собственноручной подписью."; в) часть 8 дополнить абзацем следующего содержания: "Акционерное общество "Российский экспортный центр" обязано соблюдать в соответствии с законодательством Российской Федерации коммерческую, банковскую, налоговую, иную охраняемую законом тайну, а также защищать другую информацию, в отношении которой установлено требование об обеспечении ее конфиденциальности и которая стала известна акционерному обществу "Российский экспортный центр" при осуществлении им своих полномочий."; г) часть 81 дополнить абзацем следующего содержания: "Представление и передача документов и информации, связанных с осуществлением внешнеторговой деятельности и проведением валютных операций, акционерным обществом "Российский экспортный центр" органам и агентам валютного контроля не являются нарушением коммерческой, банковской, налоговой, иной охраняемой законом тайны, а также нарушением требования об обеспечении конфиденциальности в отношении другой информации, которая стала известна акционерному обществу "Российский экспортный центр" при осуществлении им своих полномочий."; 2) статью 24 дополнить частями 21 и 22 следующего содержания: "21. Резиденты, проводящие в Российской Федерации валютные операции, связанные с осуществлением внешнеторговой деятельности, в случае получения ими доступа к информационной системе "Одно окно" в сфере внешнеторговой деятельности обязаны представлять информацию об уполномоченном банке (филиале уполномоченного банка), в котором у них открыты счета, оператору информационной системы "Одно окно" в сфере внешнеторговой деятельности в день получения доступа к указанной информационной системе, а в случае открытия резидентами банковского счета, по которому в ином уполномоченном банке (филиале уполномоченного банка) планируется проведение валютных операций, связанных с осуществлением внешнеторговой деятельности, после получения доступа к информационной системе "Одно окно" в сфере внешнеторговой деятельности резиденты обязаны представлять информацию о таком уполномоченном банке (филиале уполномоченного банка) оператору указанной системы не позднее рабочего дня, следующего за днем открытия такого счета. При прекращении резидентами, получившими доступ к информационной системе "Одно окно" в сфере внешнеторговой деятельности, проведения в Российской Федерации валютных операций, связанных с осуществлением внешнеторговой деятельности, через счета в уполномоченном банке (филиале уполномоченного банка) либо закрытии всех счетов в уполномоченном банке (филиале уполномоченного банка) такие резиденты представляют информацию об этом оператору информационной системы "Одно окно" в сфере внешнеторговой деятельности не позднее рабочего дня, следующего за днем прекращения обслуживания в таком уполномоченном банке (филиале уполномоченного банка).</w:t>
      </w:r>
    </w:p>
    <w:p>
      <w:r>
        <w:rPr>
          <w:b/>
        </w:rPr>
        <w:t xml:space="preserve">22. </w:t>
      </w:r>
      <w:r>
        <w:t>Резиденты, осуществляющие в Российской Федерации валютные операции и получившие доступ к информационной системе "Одно окно" в сфере внешнеторговой деятельности, обязаны представлять органам и агентам валютного контроля в порядке и сроки, установленные Правительством Российской Федерации по согласованию с Центральным банком Российской Федерации, документы и информацию, связанные с осуществлением внешнеторговой деятельности и проведением валютных операций, с использованием информационной системы "Одно окно" в сфере внешнеторговой деятельности."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2021 года, за исключением пункта 2 статьи 3 настоящего Федерального закона</w:t>
      </w:r>
    </w:p>
    <w:p>
      <w:r>
        <w:rPr>
          <w:b/>
        </w:rPr>
        <w:t xml:space="preserve">2. </w:t>
      </w:r>
      <w:r>
        <w:t>Пункт 2 статьи 3 настоящего Федерального закона вступает в силу с 1 июля 2021 года</w:t>
      </w:r>
    </w:p>
    <w:p>
      <w:r>
        <w:rPr>
          <w:b/>
        </w:rPr>
        <w:t xml:space="preserve">3. </w:t>
      </w:r>
      <w:r>
        <w:t>Положения абзаца седьмого части 5, части 51 статьи 23, частей 21 и 22 статьи 24 Федерального закона от 10 декабря 2003 года № 173-ФЗ "О валютном регулировании и валютном контроле" (в редакции настоящего Федерального закона) не применяются к некредитным финансовым организациям, осуществляющим виды деятельности, указанные в Федеральном законе от 10 июля 2002 года № 86-ФЗ "О Центральном банке Российской Федерации (Банке России)", бюро кредитных историй, кредитным рейтинговым агентствам. (В редакции Федерального закона от 02.07.2021 № 359-ФЗ)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