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356 части первой и статью 860-1 части второй Гражданского кодекса Российской Федерации</w:t>
      </w:r>
    </w:p>
    <w:p>
      <w:r>
        <w:rPr>
          <w:b/>
        </w:rPr>
        <w:t>Статья 1</w:t>
      </w:r>
    </w:p>
    <w:p>
      <w:r>
        <w:t>Внести в статью 356 части первой Гражданского кодекса Российской Федерации (Собрание законодательства Российской Федерации, 1994, № 32, ст. 3301; 2013, № 51, ст. 6687) следующие изменения: 1) пункт 1 дополнить абзацем следующего содержания: "Переход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 2) пункт 4 дополнить абзацами следующего содержания: "Управляющий залогом обязан вести реестр всех кредиторов, являющихся сторонами договора управления залогом, и оснований возникновения их требований. 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 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абзаце третьем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 3) дополнить пунктами 51 и 52 следующего содержания: "51.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
        <w:rPr>
          <w:b/>
        </w:rPr>
        <w:t xml:space="preserve">52. </w:t>
      </w:r>
      <w:r>
        <w:t>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
        <w:rPr>
          <w:b/>
        </w:rPr>
        <w:t xml:space="preserve">52. </w:t>
      </w:r>
      <w:r>
        <w:t>дополнить пунктом 7 следующего содержания: "7.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(статья 3391)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
        <w:rPr>
          <w:b/>
        </w:rPr>
        <w:t>Статья 2</w:t>
      </w:r>
    </w:p>
    <w:p>
      <w:r>
        <w:t>Пункт 1 статьи 8601 части второй Гражданского кодекса Российской Федерации (Собрание законодательства Российской Федерации, 1996, № 5, ст. 410; 2013, № 51, ст. 6699; 2014, № 52, ст. 7543; 2017, № 31, ст. 4761) дополнить абзацем следующего содержания: "В случаях, предусмотренных законом, владелец счета может быть одновременно одним из нескольких бенефициаров, при этом в отношениях с банком такое лицо обязано всякий раз указывать, что действует в качестве владельца счета или в качестве бенефициара.".</w:t>
      </w:r>
    </w:p>
    <w:p>
      <w:r>
        <w:rPr>
          <w:b/>
        </w:rPr>
        <w:t>Статья 3</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