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45, ст. 5417; № 46, ст. 5553; № 50, ст. 6237; 2008, № 20, ст. 2260; № 30, ст. 3604, 3616; 2009; № 1, ст. 17; № 48, ст. 5711; № 52, ст. 6419; 2010, № 31, ст. 4209; 2011, № 13, ст; 1688; № 27, ст. 3880; № 30, ст. 4563, 4590, 4591, 4594, 4605; № 49, ст. 7015; 2012, № 47, ст. 6390; № 53, ст. 7614, 7619; 2013, № 27, ст. 3480; № 30, ст. 4080; № 52, ст. 6961; 2014, № 16, ст. 1837; № 26, ст. 3377, 3387; № 30, ст. 4220; № 43, ст. 5799; № 48, ст. 6640; 2015, № 1, ст. 9, 11, 52, 86; 2016, № 1, ст. 22, 79; № 27, ст. 4301, 4302, 4305, 4306; 2017, № 27, ст. 3932; № 31, ст. 4740, 4766; 2018, № 1, ст. 27, 39, 90, 91; № 32, ст. 5105, 5114, 5133, 5134, 5135; № 53, ст. 8422; 2019, № 26, ст. 3317; № 31, ст. 4442, 4453; № 51, ст. 7492; № 52, ст. 7790; 2020, № 29, ст. 4504, 4512; № 31, ст. 5013, 5023; № 50, ст. 8061) следующие изменения</w:t>
      </w:r>
    </w:p>
    <w:p>
      <w:r>
        <w:t>статью 6 дополнить частью 22 следующего содержания: "22. Правительством Российской Федерации могут быть определены услуги, оказываемые при осуществлении градостроительной деятельности исключительно в электронной форме, если иное не установлено настоящим Кодексом, другими федеральными законами. Порядок оказания этих услуг в электронной форме устанавливается Правительством Российской Федерации."</w:t>
      </w:r>
    </w:p>
    <w:p>
      <w:r>
        <w:t>в статье 33: а) в части 4 слова "тридцати дней" заменить словами "двадцати пяти дней"; б) в части 5 слова "тридцати дней" заменить словами "двадцати пяти дней"; в) дополнить частью 51 следующего содержания: "51.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
        <w:t>в статье 40: а) в части 4 первое предложение 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 б) часть 5 после слова "комиссия" дополнить словами "в течение пятнадцати рабочих дней со дня окончания таких обсуждений или слушаний"</w:t>
      </w:r>
    </w:p>
    <w:p>
      <w:r>
        <w:t>в статье 45: а) в части 31 слова "двадцати рабочих дней" заменить словами "пятнадцати рабочих дней"; б) в части 41 слова "двадцати рабочих дней" заменить словами "пятнадцати рабочих дней"; в) в части 51 слова "двадцати рабочих дней" заменить словами "пятнадцати рабочих дней"; г) в части 12 слова "тридцати дней" заменить словами "двадцати рабочих дней"; д) в части 123 слова "тридцать дней" заменить словами "пятнадцать рабочих дней"; е) в части 125 слова "тридцати дней" заменить словами "пятнадцати рабочих дней"; ж) в абзаце первом части 128 слова "тридцати дней" заменить словами "пятнадцати рабочих дней"; з) в части 129 слова "тридцати дней" заменить словами "пятнадцати рабочих дней"; и) в части 1212 слова "тридцать дней" заменить словами "пятнадцать рабочих дней", слова "тридцати дней" заменить словами "пятнадцати рабочих дней"</w:t>
      </w:r>
    </w:p>
    <w:p>
      <w:r>
        <w:t>статью 49 дополнить частью 56 следующего содержания: "56.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защиты прав граждан - участников долевого строительства" или фондом субъекта Российской Федерации, созданным в соответствии со статьей 211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пунктом 1 части 5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пунктом 2 части 5 настоящей статьи."</w:t>
      </w:r>
    </w:p>
    <w:p>
      <w:r>
        <w:t>часть 10 статьи 52 изложить в следующей редакции: "10.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
        <w:t>в части 21 статьи 53 после слов "отдельных объектов" дополнить словами "федерального значения, а также иных объектов"</w:t>
      </w:r>
    </w:p>
    <w:p>
      <w:r>
        <w:t>часть 4 статьи 54 дополнить предложением следующего содержания: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
        <w:rPr>
          <w:b/>
        </w:rPr>
        <w:t>Статья 2</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2006, № 1, ст. 10; № 52, ст. 5498; 2011, № 49, ст. 7015; 2012, № 47, ст. 6390; 2014, № 43, ст. 5799; 2016, № 1, ст. 79; 2018, № 32, ст. 5133, 5135) следующие изменения</w:t>
      </w:r>
    </w:p>
    <w:p>
      <w:r>
        <w:t>абзац первый пункта 4 статьи 36 дополнить словами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
        <w:t>в статье 60: а) пункт 4 дополнить предложениями следующего содержания: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 б) пункт 5 дополнить предложением следующего содержания: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 в) пункт 6 дополнить предложением следующего содержания: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
        <w:rPr>
          <w:b/>
        </w:rPr>
        <w:t>Статья 3</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 29, ст. 4376; 2016, № 1, ст. 22; № 26, ст. 3890; № 27, ст. 4305, 4306; 2017, № 25, ст. 3593; 2018, № 1, ст. 39; 2019, № 31, ст. 4442; 2020, № 24, ст. 3740) следующие изменения</w:t>
      </w:r>
    </w:p>
    <w:p>
      <w:r>
        <w:t>в части 17 статьи 33 слова "2021 года" заменить словами "2022 года"</w:t>
      </w:r>
    </w:p>
    <w:p>
      <w:r>
        <w:t>статью 4 дополнить частью 10 следующего содержания: "10. До 1 января 2024 года в отношении объектов капитального строительства, разрешения на строительство которых выданы до 1 января 2020 года и по которым не выданы разрешения на ввод их в эксплуатацию:</w:t>
      </w:r>
    </w:p>
    <w:p>
      <w:r>
        <w:t>положения пункта 8 части 2115 статьи 51 Градостроительного кодекса Российской Федерации не применяются</w:t>
      </w:r>
    </w:p>
    <w:p>
      <w:r>
        <w:t>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осуществляется оценка ее соответствия требованиям, указанным в пункте 1 части 5 статьи 49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
        <w:t>отказ в выдаче разрешения на ввод объекта капитального строительства в эксплуатацию наряду с основаниями, предусмотренными пунктами 1 - 4 части 6 статьи 55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пункта 5 части 6 статьи 55 Градостроительного кодекса Российской Федерации не применяются</w:t>
      </w:r>
    </w:p>
    <w:p>
      <w:r>
        <w:t>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
        <w:rPr>
          <w:b/>
        </w:rPr>
        <w:t>Статья 4</w:t>
      </w:r>
    </w:p>
    <w:p>
      <w:r>
        <w:t>Внести в Федеральный закон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 14, ст. 2028; № 24, ст. 3740) следующие изменения</w:t>
      </w:r>
    </w:p>
    <w:p>
      <w:r>
        <w:t>в статье 202 слова "до 1 января 2021 года" заменить словами "до 1 января 2022 года"</w:t>
      </w:r>
    </w:p>
    <w:p>
      <w:r>
        <w:t>в статье 203 слова "до 1 января 2021 года" заменить словами "до 1 января 2022 года"</w:t>
      </w:r>
    </w:p>
    <w:p>
      <w:r>
        <w:rPr>
          <w:b/>
        </w:rPr>
        <w:t>Статья 5</w:t>
      </w:r>
    </w:p>
    <w:p>
      <w:r>
        <w:t>Требования к процедурам, предусмотренным Градостроительным кодексом Российской Федерации (в редакции настоящего Федерального закона) и статьями 36 и 60 Федерального закона от 25 июня 2002 года № 73-ФЗ "Об объектах культурного наследия (памятниках истории и культуры) народов Российской Федерации" (в редакции настоящего Федерального закона), не применяются к процедурам, осуществление которых было начато до дня вступления в силу настоящего Федерального закона.</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