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346-17 части второй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статью 346" части второй Налогового кодекса Российской Федерации (Собрание законодательства Российской Федерации, 2000, № 32, ст. 3340; 2002, № 30, ст. 3021; 2005, № 30, ст. 3112; 2006, № 31, ст. 3436; 2007, № 23, ст. 2691; 2008, № 30, ст. 3611; 2010, № 15, ст. 1737; 2011, № 11, ст. 1492; 2012, № 26, ст. 3447; 2014, № 16, ст. 1838; № 48, ст. 6660; 2015, № 1, ст. 18; 2016, № 49, ст. 6844; 2019, № 39, ст. 5375; 2023, № 52, ст. 9523; 2024, № 33, ст. 4955; № 49, ст. 7409) изменение, дополнив ее пунктом г следующего содержания: „ве. ПИ 2 100088 75006 9 2 «1. В целях настоящей главы при передаче (отчуждении) имущества (за исключением денежных средств) налогоплательциком - обществом с ограниченной ответственностью в счет выплаты действительной стоимости доли (части доли) вышедшему из общества с ограниченной ответственностью участнику доходом данного налогоплательщика признается действительная стоимость этой полученной доли (части доли), определяемая в порядке, в котором в соответствии с Федеральным законом от 8 февраля 1998 года № 14-ФЗ «Об обществах с ограниченной ответственностью» была определена действительная стоимость доли (части доли), в счет выплаты которой было передано (отчуждено) имущество, при выходе участника из общества с ограниченной ответственностью, на день, следующий за днем перехода права на него к такому участнику.».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налогу, уплачиваемому в связи с применением упрощенной системы налогообложения. В.Путин № 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