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исполнительном производстве»"</w:t>
      </w:r>
    </w:p>
    <w:p>
      <w:r>
        <w:rPr>
          <w:b/>
        </w:rPr>
        <w:t>Статья 1</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2011, № 27, ст. 3873; № 49, ст. 7067; 2012, № 31, ст. 4333; 2013, Ne 51, cr. 6699; 2014, № 30, ст. 4217; № 52, ст. 7543; 2016, № 11, ст. 1493; 2017, № 22, ст. 3070; 2019, № 8, ст. 715; 2020, № 24, ст. 3740; 2021, № 1, ст. 34; № 27, ст. 5062, 5188; 2022, № 1, ст. 13; № 29, ст. 5282; 2023, № 1, ст. 71; № 31, ст. 5766; 2024, № 23, ст. 3050, 3052; № 33, ст. 4924; № 48, ст. 7198; 2025, № 52, ст. 8323) следующие изменения: A 2 1) части 5' и 5? статьи 70 изложить в следующей редакции: «5'. Лица, выплачивающие гражданину заработную плату и (или) иные доходы, в отношении которых статьей 99 настоящего Федерального закона установлены ограничения и (или) на которые в соответствии со статьей 101 настоящего Федерального закона не может быть обращено взыскание, обязаны указывать в расчетных документах взысканную по исполнительному документу сумму денежных средств (в случае поступления указанным лицам исполнительного документа) и соответствующий код вида дохода. Порядок указания в расчетных документах взысканной по исполнительному документу суммы денежных средств и кода вида дохода лицами, выплачивающими гражданину заработную плату и (или) иные доходы, в отношении которых статьей 99 настоящего Федерального закона установлены ограничения и (или) на которые в соответствии со статьей 101 настоящего Федерального закона не может быть обращено взыскание (в случае поступления указанным лицам исполнительного документа), устанавливает Банк России. Нарушение требований настоящей части влечет ответственность, предусмотренную законодательством Российской Федерации. 5?. Банк или иная кредитная организация, осуществляющие обслуживание счетов должника, обеспечивает соблюдение требований, предусмотренных статьями 99 и 101 настоящего Федерального закона, 3 на основании сведений, предусмотренных частью 5' настоящей статьи и частью 3 статьи 98 настоящего Федерального закона и указанных в расчетных документах лицами, выплачивающими должнику заработную плату и (или) иные доходы.»;</w:t>
      </w:r>
    </w:p>
    <w:p>
      <w:r>
        <w:t>часть 3 статьи 98 дополнить словами «, и соответствующий код вида дохода»</w:t>
      </w:r>
    </w:p>
    <w:p>
      <w:r>
        <w:t>часть 1 статьи 101 дополнить пунктами 23 - 26 следующего содержания: «23) компенсация за самостоятельно приобретенные инвалидом до 1 января 2025 года технические средства реабилитации и (или) соответствующие услуги, оплаченные им за собственный счет, либо за самостоятельно приобретенные ветераном до 1 января 2025 года протезы (кроме зубных протезов), протезно-ортопедические изделия и (или) соответствующие услуги, оплаченные им за собственный счет</w:t>
      </w:r>
    </w:p>
    <w:p>
      <w:r>
        <w:t>компенсация расходов инвалида, ветерана, сопровождающего лица на оплату проезда к месту нахождения организации, в которую выдано направление на получение или изготовление технического средства реабилитации инвалиду либо протезов (кроме зубных протезов) и протезно-ортопедических изделий ветерану, и обратно в случае осуществления этих расходов за счет инвалида, ветерана, сопровождающего лица; 4 25) ежегодная денежная компенсация инвалиду расходов на содержание и ветеринарное обслуживание собаки-проводника</w:t>
      </w:r>
    </w:p>
    <w:p>
      <w:r>
        <w:t>компенсация расходов на оплату проезда инвалида, сопровождающего лица для получения собаки-проводника к месту нахождения организации, в которую выдано направление, и обратно и расходов на оплату провоза собаки-проводника в случае осуществления этих расходов за счет инвалида.»</w:t>
      </w:r>
    </w:p>
    <w:p>
      <w:r>
        <w:rPr>
          <w:b/>
        </w:rPr>
        <w:t>Статья 2</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пункта 1 статьи 1 настоящего Федерального закона</w:t>
      </w:r>
    </w:p>
    <w:p>
      <w:r>
        <w:rPr>
          <w:b/>
        </w:rPr>
        <w:t xml:space="preserve">2. </w:t>
      </w:r>
      <w:r>
        <w:t>Пункт 1 статьи 1 настоящего Федерального закона вступает в силу с 1 сентября 2026 года. КАНЦЕЛЯРИЯ =} Дрезидент ской Федерации В.Путин № 112-ФЗ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