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Трудовой кодекс Российской Федерации"</w:t>
      </w:r>
    </w:p>
    <w:p>
      <w:r>
        <w:rPr>
          <w:b/>
        </w:rPr>
        <w:t>Статья 1</w:t>
      </w:r>
    </w:p>
    <w:p>
      <w:r>
        <w:t>Внести в Трудовой кодекс Российской Федерации (Собрание законодательства Российской Федерации, 2002, № 1, ст. 3; 2006, №27, ст. 2878; 2008, № 9, ст. 812; 2011, № 45, ст. 6335; № 50, ст. 7359; 2012, № 50, ст. 6954; № 53, ст. 7605; 2013, № 19, ст. 2329; № 27, ст. 3477; 2017, №1, ст. 46; № 25, ст. 3594; №27, ст. 3929; 2018, № 41, ст. 6193; 2020, № 31, ст. 5020; 2021, № 1, ст 16; №47, ст. 7741; 2022, №29, ст. 5240; № 41, ст. 6938; 2024, № 1, ст. 23; № 18, ст. 2404; № 51, ст. 7864; № 53, ст. 8508; 2025, № 40, ст. 5819; № 52, ст. 8297) следующие изменения</w:t>
      </w:r>
    </w:p>
    <w:p>
      <w:r>
        <w:t>в абзаце втором части второй статьи 59 слова «35 человек» [О 2 100088 69752 4 заменить словами «70 человек»</w:t>
      </w:r>
    </w:p>
    <w:p>
      <w:r>
        <w:t>подпункт «г» пункта 6 части первой статьи 81 дополнить словами «, атакже в случае принятия судом решения о прекращении уголовного преследования за указанные противоправные деяния в связи с назначением меры уголовно-правового характера в виде судебного штрафа либо по иным нереабилитирующим основаниям»</w:t>
      </w:r>
    </w:p>
    <w:p>
      <w:r>
        <w:t>часть вторую статьи 93 дополнить предложением следующего содержания: «Решение об установлении работнику в соответствии с настоящей частью неполного рабочего времени принимается работодателем не позднее пяти рабочих дней с даты обращения работника с такой просьбой, оформленной в письменном виде.»</w:t>
      </w:r>
    </w:p>
    <w:p>
      <w:r>
        <w:t>в статье 99: а) часть шестую изложить в следующей редакции: «Продолжительность сверхурочной работы не должна превышать для каждого работника 4 часов в день и 120 часов в год, за исключением случаев, предусмотренных настоящим Кодексом. Продолжительность сверхурочной работы для каждого работника может быть увеличена до 240 часов в год, если это предусмотрено коллективным договором и (или) отраслевым (межотраслевым) соглашением, распространяющимся на данного работодателя.»</w:t>
      </w:r>
    </w:p>
    <w:p>
      <w:r>
        <w:t>дополнить новыми частями седьмой - девятой следующего содержания: «Продолжительность сверхурочной работы не должна превышать 120 часов в год для следующих категорий работников:</w:t>
      </w:r>
    </w:p>
    <w:p>
      <w:r>
        <w:t>работники государственных и муниципальных учреждений, продолжительность работы которых по внутреннему совместительству превышает одну четвертую месячной нормы рабочего времени (нормы рабочего времени за другой учетный период), установленной для соответствующей категории работников</w:t>
      </w:r>
    </w:p>
    <w:p>
      <w:r>
        <w:t>работники, условия труда на рабочих местах которых по результатам специальной оценки условий труда отнесены к вредным условиям труда подклассов 3.3 и 3.4. Привлечение к сверхурочной работе, продолжительность которой превышает 120 часов в год, лиц пенсионного и предпенсионного возраста, работников, условия труда на рабочих местах которых по результатам специальной оценки условий труда отнесены к вредным условиям труда подклассов 3.1 и 3.2, допускается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4 сверхурочной работы, за исключением случаев, предусмотренных частью третьей настоящей статьи. Привлечение работника к сверхурочной работе сверх 120 часов в год допускается с его письменного согласия в соответствии с правилами допуска к сверхурочной работе, установленными коллективным договором, соглашением или локальным нормативным актом, которыми предусматривается порядок направления на предварительное прохождение работником по его письменному заявлению профилактического медицинского осмотра, — диспансеризации или — периодического медицинского осмотра в случаях и порядке, которые предусмотрены законодательством в сфере охраны здоровья.»; в) часть седьмую считать частью десятой</w:t>
      </w:r>
    </w:p>
    <w:p>
      <w:r>
        <w:t>в статье 125: а) дополнить новыми частями третьей и четвертой следующего содержания: «Отзыв из отпуска работника, занятого на работах с вредными и (или) опасными условиями труда, не допускается, за исключением случаев предотвращения катастрофы, производственной аварии либо устранения последствий катастрофы, производственной аварии или стихийного бедствия, требующих непосредственного привлечения указанного работника исходя из возложенной на него трудовой функции. При этом часы работы на выполнение отозванным из отпуска работником своих трудовых обязанностей в отношении случаев, послуживших причиной его отзыва из отпуска, оплачиваются не менее чем в двойном размере. Порядок отзыва указанного работника из отпуска должен быть установлен коллективным договором, соглашениями, локальными нормативными актами, трудовым договором. Часть отпуска, не использованная работником в связи с его отзывом из отпуска в случаях, предусмотренных частью третьей настоящей статьи,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
        <w:t>часть третью считать частью пятой и изложить ее в следующей редакции: «Не допускается отзыв из отпуска работников в возрасте до восемнадцати лет и беременных женщин.»</w:t>
      </w:r>
    </w:p>
    <w:p>
      <w:r>
        <w:t>часть первую статьи 152 изложить в следующей редакции: «Сверхурочная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 период выполнения сверхурочной работы, включая компенсационные и стимулирующие выплаты, в пределах 120 часов в год за первые два часа работы не менее чем в полуторном 6 размере, за последующие часы - не менее чем в двойном размере, начиная со 121-го часа - не менее чем в двойном размере за каждый час. При суммированном учете рабочего времени сверхурочная работа оплачивается исходя из величины сверхурочного времени, приходящегося на день (смену), в который (которую) осуществляется сверхурочная работа: за первые два часа работы - не менее чем в полуторном размере, за последующие часы - не менее чем в двойном размере, начиная со 121-го часа - не менее чем в двойном размере за каждый час, если иное не предусмотрено настоящим Кодексом. Конкретные размеры оплаты сверхурочной работы могут определяться коллективным договором и (или) отраслевым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Кодексом.»</w:t>
      </w:r>
    </w:p>
    <w:p>
      <w:r>
        <w:t>в статье 1851: а) дополнить новой частью второй следующего содержания: «Работники, привлекаемые к сверхурочной работе сверх 120 часов в год, при прохождении диспансеризации в порядке, предусмотренном законодательством в сфере охраны здоровья, имеют право на 7 освобождение от работы на один рабочий день в год с сохранением за ними места работы (должности) и среднего заработка.»</w:t>
      </w:r>
    </w:p>
    <w:p>
      <w:r>
        <w:t>часть вторую считать частью третьей и в ней слово «третьей» заменить словом «четвертой»; в) части третью - пятую считать соответственно частями четвертой - шестой</w:t>
      </w:r>
    </w:p>
    <w:p>
      <w:r>
        <w:t>дополнить статьей 329! следующего содержания: «Статья 329'. — Особенности оплаты сверхурочной работы работников железнодорожного транспорта Для отдельных категорий работников, труд которых непосредственно связан с движением железнодорожных транспортных средств или управлением такими средствами и для которых установлен суммированный учет рабочего времени, в случаях, если продолжительность ежедневной работы (смены) и (или) время ее начала и (или) окончания заранее не могут быть определены, часы сверхурочной работы, определенные по окончании учетного периода, оплачиваются исходя из величины сверхурочного времени, приходящегося на день (смену) учетного периода, в котором осуществлялась сверхурочная работа: за первые два часа работы - не менее чем в полуторном размере, за последующие часы - не менее чем в двойном размере, начиная со 121-го часа - не менее чем в двойном размере за каждый час. Перечень категорий работников, указанных в части первой 8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соответствующих общероссийского профсоюза и общероссийского объединения работодателей.»</w:t>
      </w:r>
    </w:p>
    <w:p>
      <w:r>
        <w:rPr>
          <w:b/>
        </w:rPr>
        <w:t>Статья 2</w:t>
      </w:r>
    </w:p>
    <w:p>
      <w:r>
        <w:t>Настоящий Федеральный закон вступает в силу с 1 сентября 2026 года. ской Федерации В.Путин № 144-ФЗ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