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частной охранной деятельности" и отдельные законодательные акты Российской Федерации"</w:t>
      </w:r>
    </w:p>
    <w:p>
      <w:r>
        <w:rPr>
          <w:b/>
        </w:rPr>
        <w:t>Статья 1</w:t>
      </w:r>
    </w:p>
    <w:p>
      <w:r>
        <w:t>Внести в Федеральный закон от 30 ноября 2024 года № 427-ФЗ "О частной охранной деятельности" (Собрание законодательства Российской Федерации, 2024, № 49, ст. 7418) следующие изменения: 1)B пункте 5 статьи 2 слова "доходов, не учитываемых при определении налоговой базы согласно статье 251 Налогового кодекса Российской Федерации," исключить; 2) часть | статьи 8 дополнить новым третьим предложением следующего содержания: "В договоре на оказание охранных услуг с использованием оружия указываются виды, типы и количество оружия, которое будет использоваться при оказании таких услуг."; 3) части 4 - 6 статьи 10 изложить в следующей редакции: "4. Обязательным требованием является наличие у работника частной охранной организации личной карточки, которая выдана ему частной охранной организацией на период выполнения трудовой функции. Сведения о выданной (сданной) работнику (работником) частной охранной организации личной карточке не позднее одного рабочего дня, следующего за днем ее выдачи (сдачи), вносятся частной охранной организацией в реестр личных карточек и предоставляются в территориальный орган федерального органа исполнительной власти, уполномоченного в сфере частной охранной — деятельности, предоставивший лицензию на осуществление частной охранной деятельности. Личная карточка подлежит сдаче работником частной охранной организации в указанную организацию (филиал частной охранной организации) в день прекращения действия трудового договора.</w:t>
      </w:r>
    </w:p>
    <w:p>
      <w:r>
        <w:rPr>
          <w:b/>
        </w:rPr>
        <w:t xml:space="preserve">5. </w:t>
      </w:r>
      <w:r>
        <w:t>Реестр личных карточек ведется частной охранной организацией и содержит следующие сведения</w:t>
      </w:r>
    </w:p>
    <w:p>
      <w:r>
        <w:rPr>
          <w:b/>
        </w:rPr>
        <w:t xml:space="preserve">6. </w:t>
      </w:r>
      <w:r>
        <w:t>Образец личной карточки, требования к бланку личной карточки устанавливаются федеральным органом исполнительной власти, уполномоченным в сфере частной охранной деятельности.";</w:t>
      </w:r>
    </w:p>
    <w:p>
      <w:r>
        <w:rPr>
          <w:b/>
        </w:rPr>
        <w:t xml:space="preserve">6. </w:t>
      </w:r>
      <w:r>
        <w:t>Заявление о выдаче удостоверения частного охранника (заявление о переоформлении удостоверения частного охранника в связи с продлением срока его действия) гражданину, состоящему в трудовых отношениях с частной охранной организацией, вправе представить руководитель (уполномоченный представитель) частной охранной организации (филиала частной охранной организации) в территориальный орган федерального органа исполнительной власти, уполномоченного в сфере частной охранной деятельности, по месту нахождения частной охранной организации (филиала частной охранной организации). По результатам рассмотрения заявления, предусмотренного настоящей частью, удостоверение частного охранника выдается руководителю (уполномоченному представителю) частной охранной организации (филиала частной охранной организации) или гражданину, в отношении которого представлялось данное заявление (при отсутствии оснований, препятствующих выдаче (переоформлению) удостоверения частного охранника)</w:t>
      </w:r>
    </w:p>
    <w:p>
      <w:r>
        <w:rPr>
          <w:b/>
        </w:rPr>
        <w:t xml:space="preserve">7. </w:t>
      </w:r>
      <w:r>
        <w:t>Заявление о переоформлении удостоверения частного охранника в связи с продлением срока его действия должно быть представлено в соответствующий территориальный орган федерального органа 6 исполнительной власти, уполномоченного в сфере частной охранной деятельности, не позднее чем за тридцать дней до дня окончания срока действия удостоверения частного охранника. Срок действия удостоверения частного охранника продлевается на пять лет. В случае нарушения установленного настоящей частью срока представления такого заявления о переоформлении удостоверения частного охранника в соответствующий территориальный орган федерального органа исполнительной власти, уполномоченного в сфере частной охранной деятельности, представляется заявление о выдаче удостоверения частного охранника</w:t>
      </w:r>
    </w:p>
    <w:p>
      <w:r>
        <w:rPr>
          <w:b/>
        </w:rPr>
        <w:t xml:space="preserve">8. </w:t>
      </w:r>
      <w:r>
        <w:t>Удостоверение частного охранника не выдается (не переоформляется) в случае, если документы, предусмотренные настоящей статьей, представлены не в полном объеме либо в них содержатся недостоверные сведения, а также при наличии обстоятельств, указанных в части 3 статьи 12 настоящего Федерального закона</w:t>
      </w:r>
    </w:p>
    <w:p>
      <w:r>
        <w:rPr>
          <w:b/>
        </w:rPr>
        <w:t xml:space="preserve">9. </w:t>
      </w:r>
      <w:r>
        <w:t>Основаниями для внесения изменений в удостоверение частного охранника являются изменение места жительства и (или) изменение квалификации частного охранника (телохранителя). Заявление о внесении изменений в удостоверение частного охранника представляется в соответствующий территориальный орган федерального органа исполнительной власти, уполномоченного в сфере частной охранной деятельности, лицом, указанным в части 5 или 6 настоящей статьи, не 7 позднее пятнадцати дней со дня изменения места жительства и (или) изменения квалификации частного охранника (телохранителя) с приложением к этому заявлению документов, подтверждающих необходимость внесения таких изменений, или указанием в этом заявлении соответствующих сведений. Выполнение трудовой функции по оказанию охранных услуг частным охранником (телохранителем), не представившим в предусмотренный настоящей частью срок в соответствующий территориальный орган федерального органа исполнительной власти, уполномоченного в сфере частной охранной деятельности, заявление о внесении изменений в удостоверение частного охранника при наличии оснований для его представления, не допускается</w:t>
      </w:r>
    </w:p>
    <w:p>
      <w:r>
        <w:rPr>
          <w:b/>
        </w:rPr>
        <w:t xml:space="preserve">10. </w:t>
      </w:r>
      <w:r>
        <w:t>Территориальным органом федерального органа исполнительной власти, уполномоченного в сфере частной охранной деятельности, заявление о выдаче удостоверения частного охранника, заявление о переоформлении удостоверения частного охранника в связи с продлением срока его действия рассматриваются в течение двадцати рабочих дней со дня их приема, а заявление о внесении изменений в удостоверение частного охранника - в течение десяти рабочих дней со дня его приема</w:t>
      </w:r>
    </w:p>
    <w:p>
      <w:r>
        <w:rPr>
          <w:b/>
        </w:rPr>
        <w:t xml:space="preserve">11. </w:t>
      </w:r>
      <w:r>
        <w:t>Форма удостоверения частного охранника, формы документов, используемых при предоставлении государственной услуги по выдаче удостоверения частного охранника, его переоформлению или внесению изменений в удостоверение частного охранника, требования к этим документам, перечень документов и сведений, представляемых для получения указанной государственной услуги, определяются федеральным органом исполнительной власти, уполномоченным в сфере частной охранной деятельности.";</w:t>
      </w:r>
    </w:p>
    <w:p>
      <w:r>
        <w:rPr>
          <w:b/>
        </w:rPr>
        <w:t xml:space="preserve">54. </w:t>
      </w:r>
      <w:r>
        <w:t>Основаниями для аннулирования заключения организации, осуществляющей образовательную деятельность, являются</w:t>
      </w:r>
    </w:p>
    <w:p>
      <w:r>
        <w:rPr>
          <w:b/>
        </w:rPr>
        <w:t xml:space="preserve">55. </w:t>
      </w:r>
      <w:r>
        <w:t>Основаниями для приостановления действия заключения организации, осуществляющей образовательную деятельность, являются</w:t>
      </w:r>
    </w:p>
    <w:p>
      <w:r>
        <w:rPr>
          <w:b/>
        </w:rPr>
        <w:t xml:space="preserve">6. </w:t>
      </w:r>
      <w:r>
        <w:t>Личные карточки, полученные в федеральном органе исполнительной власти, уполномоченном в сфере частной охранной деятельности, или его территориальном органе до дня вступления в силу настоящего Федерального закона, признаются действующими в течение одного года со дня вступления в силу настоящего Федерального закона</w:t>
      </w:r>
    </w:p>
    <w:p>
      <w:r>
        <w:rPr>
          <w:b/>
        </w:rPr>
        <w:t xml:space="preserve">7. </w:t>
      </w:r>
      <w:r>
        <w:t>Работник частной охранной организации, не имеющий правового статуса частного охранника, должен получить личную карточку в этой частной охранной организации не позднее одного года со дня вступления в силу настоящего Федерального закона</w:t>
      </w:r>
    </w:p>
    <w:p>
      <w:r>
        <w:rPr>
          <w:b/>
        </w:rPr>
        <w:t xml:space="preserve">8. </w:t>
      </w:r>
      <w:r>
        <w:t>Организации, оказывающие охранные услуги по проектированию, монтажу, эксплуатационному обслуживанию технических средств охраны в целях охраны (защиты) объектов, в отношении которых установлены обязательные для выполнения требования к антитеррористической защищенности, могут оказывать указанные услуги без получения лицензии на осуществление частной охранной деятельности в течение одного года со дня вступления в силу настоящего Федерального закона.". 17</w:t>
      </w:r>
    </w:p>
    <w:p>
      <w:r>
        <w:rPr>
          <w:b/>
        </w:rPr>
        <w:t xml:space="preserve">5. </w:t>
      </w:r>
      <w:r>
        <w:t>фамилия, имя, отчество (при наличии) работника частной охранной организации (филиала частной охранной организации)</w:t>
      </w:r>
    </w:p>
    <w:p>
      <w:r>
        <w:rPr>
          <w:b/>
        </w:rPr>
        <w:t xml:space="preserve">5. </w:t>
      </w:r>
      <w:r>
        <w:t>дата (число, месяц, год) рождения, место рождения работника частной охранной организации (филиала частной охранной организации)</w:t>
      </w:r>
    </w:p>
    <w:p>
      <w:r>
        <w:rPr>
          <w:b/>
        </w:rPr>
        <w:t xml:space="preserve">5. </w:t>
      </w:r>
      <w:r>
        <w:t>наименование должности работника частной охранной организации (филиала частной охранной организации)</w:t>
      </w:r>
    </w:p>
    <w:p>
      <w:r>
        <w:rPr>
          <w:b/>
        </w:rPr>
        <w:t xml:space="preserve">5. </w:t>
      </w:r>
      <w:r>
        <w:t>дата назначения на должность работника частной охранной организации (филиала частной охранной организации) и реквизиты приказа о его приеме на работу</w:t>
      </w:r>
    </w:p>
    <w:p>
      <w:r>
        <w:rPr>
          <w:b/>
        </w:rPr>
        <w:t xml:space="preserve">5. </w:t>
      </w:r>
      <w:r>
        <w:t>серия и номер личной карточки</w:t>
      </w:r>
    </w:p>
    <w:p>
      <w:r>
        <w:rPr>
          <w:b/>
        </w:rPr>
        <w:t xml:space="preserve">5. </w:t>
      </w:r>
      <w:r>
        <w:t>дата выдачи личной карточки</w:t>
      </w:r>
    </w:p>
    <w:p>
      <w:r>
        <w:rPr>
          <w:b/>
        </w:rPr>
        <w:t xml:space="preserve">5. </w:t>
      </w:r>
      <w:r>
        <w:t>серия и номер удостоверения частного охранника (заполняется в случае, если работник частной охранной организации (филиала частной охранной организации) имеет правовой статус частного охранника)</w:t>
      </w:r>
    </w:p>
    <w:p>
      <w:r>
        <w:rPr>
          <w:b/>
        </w:rPr>
        <w:t xml:space="preserve">5. </w:t>
      </w:r>
      <w:r>
        <w:t>дата увольнения работника частной охранной организации (филиала частной охранной организации) и реквизиты приказа о его увольнении с работы</w:t>
      </w:r>
    </w:p>
    <w:p>
      <w:r>
        <w:rPr>
          <w:b/>
        </w:rPr>
        <w:t xml:space="preserve">6. </w:t>
      </w:r>
      <w:r>
        <w:t>в статье 13:</w:t>
      </w:r>
    </w:p>
    <w:p>
      <w:r>
        <w:rPr>
          <w:b/>
        </w:rPr>
        <w:t xml:space="preserve">6. </w:t>
      </w:r>
      <w:r>
        <w:t>дополнить частями 5 - 11 следующего содержания: "5. Заявление о выдаче удостоверения частного охранника (заявление о переоформлении удостоверения частного охранника в связи с продлением срока его действия) представляется гражданином в территориальный орган федерального органа исполнительной власти, уполномоченного в сфере частной охранной деятельности, по месту его жительства вместе с документом о квалификации или о повышении квалификации (в случае переоформления удостоверения частного охранника), который был получен по итогам прохождения обучения по основным программам профессионального обучения - программе профессиональной подготовки охранников или программе повышения квалификации охранников в организациях, осуществляющих образовательную деятельность и указанных в статье 14 настоящего Федерального закона (представляется в случае отсутствия сведений об образовании в федеральной информационной системе "Федеральный реестр сведений о документах об образовании и (или) о квалификации, 5 документах об обучении"), и со дня выдачи которого прошло не более пяти лет</w:t>
      </w:r>
    </w:p>
    <w:p>
      <w:r>
        <w:rPr>
          <w:b/>
        </w:rPr>
        <w:t xml:space="preserve">6. </w:t>
      </w:r>
      <w:r>
        <w:t>часть 1 изложить в следующей редакции: "1. Удостоверение частного охранника выдается территориальным органом федерального органа исполнительной власти, уполномоченного в 4 сфере частной охранной деятельности, по месту жительства гражданина, претендующего на приобретение правового статуса частного охранника, или месту нахождения частной охранной организации (филиала частной охранной организации) сроком на пять лет."</w:t>
      </w:r>
    </w:p>
    <w:p>
      <w:r>
        <w:rPr>
          <w:b/>
        </w:rPr>
        <w:t xml:space="preserve">11. </w:t>
      </w:r>
      <w:r>
        <w:t>в статье 14:</w:t>
      </w:r>
    </w:p>
    <w:p>
      <w:r>
        <w:rPr>
          <w:b/>
        </w:rPr>
        <w:t xml:space="preserve">11. </w:t>
      </w:r>
      <w:r>
        <w:t>часть 5 изложить в следующей редакции: "5. Учебно-материальная база организаций, осуществляющих образовательную деятельность по основным программам профессионального обучения - программам профессиональной подготовки охранников и программам повышения квалификации охранников, а также по дополнительным профессиональным программам - программам повышения квалификации руководителей частных охранных организаций (далее в настоящей статье - организация, осуществляющая образовательную деятельность), должна соответствовать установленным федеральным органом исполнительной власти, уполномоченным в сфере частной охранной деятельности, требованиям к учебно-материальной базе организации, осуществляющей образовательную деятельность, позволяющей проводить практические занятия с использованием оружия. Соответствие учебно-материальной базы организации, осуществляющей образовательную деятельность, указанным требованиям подтверждается заключением, предоставленным территориальным органом федерального органа исполнительной власти, уполномоченного в сфере частной охранной деятельности. Заключение о соответствии учебно-материальной базы организации, осуществляющей образовательную деятельность, установленным требованиям (далее в настоящей статье - заключение) считается предоставленным CO дня внесения уполномоченным должностным лицом территориального органа федерального органа исполнительной власти, уполномоченного в сфере частной охранной деятельности, записи о предоставлении заключения в реестр заключений о соответствии учебно-материальной базы организации, осуществляющей образовательную деятельность, установленным требованиям (далее в настоящей статье - реестр заключений). Реестр заключений является общедоступным. Ведение реестра заключений — осуществляется 10 федеральным органом исполнительной власти, уполномоченным в сфере частной охранной деятельности.";</w:t>
      </w:r>
    </w:p>
    <w:p>
      <w:r>
        <w:rPr>
          <w:b/>
        </w:rPr>
        <w:t xml:space="preserve">11. </w:t>
      </w:r>
      <w:r>
        <w:t>часть 1 изложить в следующей редакции: "1. Руководитель частной охранной организации, руководитель филиала частной охранной организации, работники частной охранной организации, исполняющие их обязанности, должны иметь высшее образование, получить дополнительное профессиональное образование по программам повышения квалификации руководителей частных охранных организаций и не реже одного раза в пять лет проходить обучение по указанным программам."</w:t>
      </w:r>
    </w:p>
    <w:p>
      <w:r>
        <w:rPr>
          <w:b/>
        </w:rPr>
        <w:t xml:space="preserve">11. </w:t>
      </w:r>
      <w:r>
        <w:t>дополнить частями 5! - 55 следующего содержания: "51. Федеральным органом исполнительной власти, уполномоченным в сфере частной охранной деятельности, устанавливаются порядок ведения реестра заключений, предоставления сведений из него, форма выписки из реестра заключений и состав сведений, содержащихся в ней, порядок предоставления, приостановления, возобновления действия и аннулирования заключения, которым в том числе предусматривается перечень представляемых для получения заключения документов и сведений, а также вопросы, связанные с рассмотрением заявления о предоставлении заключения, со сроком рассмотрения этого заявления и с определением соответствия учебно-материальной базы организации, осуществляющей — образовательную — деятельность, установленным требованиям. 5?. При определении соответствия учебно-материальной базы организации, осуществляющей образовательную деятельность, установленным требованиям оценка соответствия требованиям, проверяемым при лицензировании образовательной деятельности, не осуществляется. 11 53. Организации, осуществляющие образовательную деятельность, обязаны каждые пять лет со дня предоставления заключения проходить периодическое подтверждение соответствия учебно-материальной базы установленным требованиям. Периодическое подтверждение соответствия учебно-материальной базы установленным требованиям проводится в порядке, предусмотренном для предоставления заключения. Основанием для проведения периодического подтверждения соответствия учебно- материальной базы установленным требованиям является принятие территориальным органом федерального органа исполнительной власти, уполномоченного в сфере частной охранной деятельности, заявления организации, осуществляющей образовательную деятельность, представленного не ранее чем за шесть месяцев и не позднее чем за десять рабочих дней до дня наступления срока прохождения процедуры периодического подтверждения соответствия учебно-материальной базы организации, осуществляющей образовательную деятельность, установленным требованиям</w:t>
      </w:r>
    </w:p>
    <w:p>
      <w:r>
        <w:rPr>
          <w:b/>
        </w:rPr>
        <w:t xml:space="preserve">54. </w:t>
      </w:r>
      <w:r>
        <w:t>ликвидация (прекращение деятельности) организации, осуществляющей образовательную деятельность; 12 2) прекращение действия лицензии на осуществление образовательной деятельности</w:t>
      </w:r>
    </w:p>
    <w:p>
      <w:r>
        <w:rPr>
          <w:b/>
        </w:rPr>
        <w:t xml:space="preserve">54. </w:t>
      </w:r>
      <w:r>
        <w:t>неустранение в период приостановления действия заключения установленного территориальным органом федерального органа исполнительной власти, уполномоченного в сфере частной охранной деятельности, несоответствия учебно-материальной базы организации, осуществляющей — образовательную деятельность, установленным требованиям</w:t>
      </w:r>
    </w:p>
    <w:p>
      <w:r>
        <w:rPr>
          <w:b/>
        </w:rPr>
        <w:t xml:space="preserve">54. </w:t>
      </w:r>
      <w:r>
        <w:t>нарушение организацией, осуществляющей образовательную деятельность, установленного частью 53 настоящей статьи срока подачи заявления</w:t>
      </w:r>
    </w:p>
    <w:p>
      <w:r>
        <w:rPr>
          <w:b/>
        </w:rPr>
        <w:t xml:space="preserve">55. </w:t>
      </w:r>
      <w:r>
        <w:t>приостановление действия лицензии на осуществление образовательной деятельности</w:t>
      </w:r>
    </w:p>
    <w:p>
      <w:r>
        <w:rPr>
          <w:b/>
        </w:rPr>
        <w:t xml:space="preserve">55. </w:t>
      </w:r>
      <w:r>
        <w:t>несоответствие — учебно-материальной базы — организации, осуществляющей — образовательную деятельность, установленным требованиям.";</w:t>
      </w:r>
    </w:p>
    <w:p>
      <w:r>
        <w:rPr>
          <w:b/>
        </w:rPr>
        <w:t xml:space="preserve">55. </w:t>
      </w:r>
      <w:r>
        <w:t>абзац первый части 1 статьи 17 после слов "руководитель соискателя лицензии" дополнить словами "(представитель соискателя лицензии по доверенности)"</w:t>
      </w:r>
    </w:p>
    <w:p>
      <w:r>
        <w:rPr>
          <w:b/>
        </w:rPr>
        <w:t xml:space="preserve">55. </w:t>
      </w:r>
      <w:r>
        <w:t>в статье 18:</w:t>
      </w:r>
    </w:p>
    <w:p>
      <w:r>
        <w:rPr>
          <w:b/>
        </w:rPr>
        <w:t xml:space="preserve">55. </w:t>
      </w:r>
      <w:r>
        <w:t>часть 7 изложить в следующей редакции: "7.В случае реорганизации частной охранной организации либо изменения наименования или адреса места нахождения лицензиат в течение пятнадцати дней с даты внесения соответствующих изменений в единый государственный реестр юридических лиц уведомляет об этом лицензирующий орган."; 14 9) в статье 33:</w:t>
      </w:r>
    </w:p>
    <w:p>
      <w:r>
        <w:rPr>
          <w:b/>
        </w:rPr>
        <w:t xml:space="preserve">55. </w:t>
      </w:r>
      <w:r>
        <w:t>часть 5 изложить в следующей редакции: "5. В целях выявления ограничений для физических лиц - учредителей (участников) частных охранных организаций, установленных в соответствии с частью 6 статьи 7 настоящего Федерального закона, должностные лица, уполномоченные осуществлять федеральный государственный контроль (надзор) за соблюдением законодательства Российской Федерации в области частной охранной деятельности, могут запрашивать, в том числе с использованием единой системы межведомственного электронного взаимодействия, сведения о доходах указанных в настоящей части физических лиц у налоговых органов, иных органов, организаций и граждан - индивидуальных предпринимателей. Юридические лица и граждане - индивидуальные предприниматели, располагающие сведениями, необходимыми для 15 осуществления федерального государственного контроля (надзора) за соблюдением законодательства Российской Федерации в области частной охранной деятельности, обязаны предоставлять такие сведения в федеральный орган исполнительной власти, уполномоченный в сфере частной охранной деятельности, и его территориальный орган по их требованию."; в)в пункте 3 части 12 слова "форма которого устанавливается федеральным органом исполнительной власти, уполномоченным в сфере частной охранной деятельности" заменить словами "содержание которого определяется Правительством Российской Федерации"</w:t>
      </w:r>
    </w:p>
    <w:p>
      <w:r>
        <w:rPr>
          <w:b/>
        </w:rPr>
        <w:t xml:space="preserve">55. </w:t>
      </w:r>
      <w:r>
        <w:t>статью 36 дополнить частями 5 - 8 следующего содержания: "5. Организации, осуществляющие образовательную деятельность по основным программам профессионального обучения - программам профессиональной подготовки охранников и программам повышения квалификации охранников, а также по дополнительным профессиональным программам - программам повышения квалификации руководителей частных охранных организаций, должны получить заключение о соответствии их учебно-материальной базы требованиям, установленным федеральным органом исполнительной власти, уполномоченным в сфере частной охранной деятельности, не позднее одного года со дня вступления в силу настоящего Федерального закона. 16 По истечении срока, установленного настоящей статьей, обучение по указанным образовательным программам при отсутствии заключения о соответствии учебно-материальной базы требованиям, установленным федеральным органом исполнительной власти, уполномоченным в сфере частной охранной деятельности, не допускается</w:t>
      </w:r>
    </w:p>
    <w:p>
      <w:r>
        <w:rPr>
          <w:b/>
        </w:rPr>
        <w:t xml:space="preserve">55. </w:t>
      </w:r>
      <w:r>
        <w:t>часть 7 после слова "представителей" дополнить словом "общероссийских"; 13 6) часть 2 статьи 15 после слов "на охраняемом объекте и" дополнить словами "(или) при обеспечении порядка, установленного заказчиком в местах проведения мероприятий,"</w:t>
      </w:r>
    </w:p>
    <w:p>
      <w:r>
        <w:rPr>
          <w:b/>
        </w:rPr>
        <w:t xml:space="preserve">55. </w:t>
      </w:r>
      <w:r>
        <w:t>часть | изложить в следующей редакции: "1. Внесение изменений в реестр лицензий на осуществление частной охранной деятельности осуществляется в случае продления срока действия лицензии на осуществление частной охранной деятельности, а также в случаях, установленных Федеральным законом от 4 мая 2011 года № 99-ФЗ "О лицензировании отдельных видов деятельности", за исключением случаев, установленных пунктами 4 - 6, 8 части | статьи 18 указанного Федерального закона."</w:t>
      </w:r>
    </w:p>
    <w:p>
      <w:r>
        <w:rPr>
          <w:b/>
        </w:rPr>
        <w:t xml:space="preserve">55. </w:t>
      </w:r>
      <w:r>
        <w:t>часть 4 дополнить предложением следующего содержания: "Должностные лица, указанные в настоящей части, не реже одного раза в год обязаны запрашивать с использованием единой системы межведомственного — электронного взаимодействия у — органов государственной власти сведения, необходимые для установления наличия оснований, препятствующих выполнению работниками частной охранной организации трудовой функции."</w:t>
      </w:r>
    </w:p>
    <w:p>
      <w:r>
        <w:rPr>
          <w:b/>
        </w:rPr>
        <w:t>Статья 2</w:t>
      </w:r>
    </w:p>
    <w:p>
      <w:r>
        <w:t>Часть восьмую статьи 8 Федерального закона от 14 апреля 1999 года № 77-ФЗ "О ведомственной охране" (Собрание законодательства Российской Федерации, 1999, № 16, ст. 1935; 2007, № 49, ст. 6079; 2009, № 19, ст. 2279; 2010, № 48, ст. 6246; 2014, № 16, ст. 1832; № 30, ст. 4260; 2015, № 29, ст. 4342; 2016, № 27, ст. 4160, 4221; 2022, № 27, ст. 4631; № 41, ст. 6957; № 45, ст. 7672; 2023, № 1, ст. 85; 2024, № 1, ст. 20; № 18, ст. 2395; 2025, № 28, ст. 3850; № 31, ст. 4674) изложить в следующей редакции: "Ведомственная охрана субъекта топливно-энергетического комплекса, являющегося головной организацией в соответствии с Федеральным законом от 21 июля 2011 года № 256-ФЗ "О безопасности объектов топливно-энергетического комплекса", дочернему обществу которой в соответствии с пунктом 2, 2! или 2? части 1' статьи 3 Федерального закона от 18 июля 2006 года № 117-ФЗ "Об экспорте газа" предоставлено исключительное право на экспорт газа природного в сжиженном состоянии, обеспечивает физическую охрану объектов топливно-энергетического комплекса, принадлежащих на праве собственности указанной головной организации и (или) обществам, не менее 50 процентов голосующих акций (долей в уставном капитале) которых находится в собственности указанной головной организации или ее дочерних обществ, и принадлежащего им имущества, необходимого для 18 функционирования таких объектов топливно-энергетического комплекса.".</w:t>
      </w:r>
    </w:p>
    <w:p>
      <w:r>
        <w:rPr>
          <w:b/>
        </w:rPr>
        <w:t>Статья 3</w:t>
      </w:r>
    </w:p>
    <w:p>
      <w:r>
        <w:t>В пункте 25 части 1 статьи 9 Федерального закона от 3 июля 2016 года № 226-ФЗ "О войсках национальной гвардии Российской Федерации" (Собрание законодательства Российской Федерации, 2016, № 27, ст. 4159; 2017, № 50, ст. 7562; 2018, № 11, ст. 1575; №42, ст. 6378; 2019, №49, ст. 6963; 2020, № 12, ст. 1656; 2022, № 29, ст. 5272, 5318; 2023, № 1, ст. 85; Ne 6, ст. 921; № 32, ст. 6168, 6172; 2024, № 33, ст. 4975; 2025, №31, ст. 4674) слова "о приостановлении срока действия или" исключить.</w:t>
      </w:r>
    </w:p>
    <w:p>
      <w:r>
        <w:rPr>
          <w:b/>
        </w:rPr>
        <w:t>Статья 4</w:t>
      </w:r>
    </w:p>
    <w:p>
      <w:r>
        <w:rPr>
          <w:b/>
        </w:rPr>
        <w:t xml:space="preserve">1. </w:t>
      </w:r>
      <w:r>
        <w:t>Настоящий Федеральный закон вступает в силу с | сентября 2026 года, за исключением статьи 2 настоящего Федерального закона</w:t>
      </w:r>
    </w:p>
    <w:p>
      <w:r>
        <w:rPr>
          <w:b/>
        </w:rPr>
        <w:t xml:space="preserve">2. </w:t>
      </w:r>
      <w:r>
        <w:t>Статья 2 настоящего Федерального закона вступает в силу со дня официального опубликования настоящего Федерального закона. of КАНЦЕЛЯРИЯ |= /ЗЙрезидент Py ickoh Федерации В.Путин № 150-ФЗ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