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 xml:space="preserve">"О внесении изменений в статью 18 Федерального закона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w:t>
        <w:br/>
        <w:t>Севастополя"</w:t>
      </w:r>
    </w:p>
    <w:p>
      <w:r>
        <w:rPr>
          <w:b/>
        </w:rPr>
        <w:t>Статья 1</w:t>
      </w:r>
    </w:p>
    <w:p>
      <w:r>
        <w:t>Внести в статью 18 Федерального закона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 48, ст. 6658; 2016, № 52, ст. 7487; 2018, № 53, ст. 8411; 2023, № 12, ст. 1897) следующие изменения: ir IM 386 1 Е =—2 — 100! oe © 2 1) часть 18 после слов "со статьей 207" дополнить словами "и пунктом 3 статьи 455"; 2) дополнить частями 18? и 183 следующего содержания: "18?. Допускается завершение действия таможенной процедуры свободной таможенной зоны без помещения под иные таможенные процедуры в отношении: 1) посадочного материала плодовых, ягодных растений и винограда при условии, что с даты выпуска указанного посадочного материала в соответствии с таможенной процедурой свободной таможенной зоны прошло не менее пяти лет и указанный посадочный материал полностью израсходован (потреблен) на территории свободной экономической зоны, то есть полностью использован для закладки прошедших проверку соблюдения карантинных фитосанитарных требований многолетних насаждений плодовых, ягодных растений и винограда на земельных участках, принадлежащих участнику свободной экономической зоны и расположенных в пределах территории свободной экономической зоны; 2) комплектующих для установки шпалер для многолетних насаждений плодовых, ягодных растений и винограда при условии, что с даты выпуска указанных комплектующих в соответствии с таможенной процедурой свободной таможенной зоны прошло не менее пяти лет и 3 указанные комплектующие полностью израсходованы (потреблены) Ha территории свободной экономической зоны, то есть полностью использованы при установке шпалер для многолетних насаждений плодовых, ягодных растений и винограда. 18°. Факт полного расходования (потребления) указанных в части 18? настоящей статьи посадочного материала или комплектующих на территории свободной экономической зоны признается при наличии его подтверждения, выданного высшим исполнительным органом государственной власти Республики Крым или высшим исполнительным органом города федерального значения Севастополя в порядке и по форме, которые утверждаются соответственно высшим исполнительным органом государственной власти Республики Крым и высшим исполнительным органом города федерального значения Севастополя по согласованию с федеральным органом исполнительной власти, осуществляющим функции по контролю и надзору в области таможенного дела."; 3) дополнить частями 47 - 51 следующего содержания: "47.В целях завершения действия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4 процедуру свободной таможенной зоны, которые были израсходованы (потреблены) в соответствии с пунктом 3 статьи 455 Таможенного кодекса Евразийского экономического союза в случаях, предусмотренных частью 18? настоящей статьи, участником свободной экономической зоны в таможенный орган должны быть представлены: 1) заявление, содержащее сведения, указанные в части 48 настоящей статьи; 2) документы, подтверждающие сведения, содержащиеся в заявлении; 3) подтверждение, выданное в соответствии с частью 183 настоящей статьи.</w:t>
      </w:r>
    </w:p>
    <w:p>
      <w:r>
        <w:rPr>
          <w:b/>
        </w:rPr>
        <w:t xml:space="preserve">48. </w:t>
      </w:r>
      <w:r>
        <w:t>В заявлении, представленном в соответствии с частью 47 настоящей статьи, указываются следующие сведения</w:t>
      </w:r>
    </w:p>
    <w:p>
      <w:r>
        <w:rPr>
          <w:b/>
        </w:rPr>
        <w:t xml:space="preserve">49. </w:t>
      </w:r>
      <w:r>
        <w:t>Заявление, предусмотренное частью 47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w:t>
      </w:r>
    </w:p>
    <w:p>
      <w:r>
        <w:rPr>
          <w:b/>
        </w:rPr>
        <w:t xml:space="preserve">50. </w:t>
      </w:r>
      <w:r>
        <w:t>Заявление и документы, предусмотренные частью 47 настоящей статьи, рассматриваются таможенным органом в течение пятнадцати рабочих дней со дня их представления. По итогам 6 рассмотрения указанных заявления и документов таможенный орган информирует участника свободной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 Ю в заявлении отсутствуют сведения, указанные в части 48 настоящей статьи, или указаны недостоверные сведения;</w:t>
      </w:r>
    </w:p>
    <w:p>
      <w:r>
        <w:rPr>
          <w:b/>
        </w:rPr>
        <w:t xml:space="preserve">51. </w:t>
      </w:r>
      <w:r>
        <w:t>Решение таможенного органа, предусмотренное частью 50 настоящей статьи, оформляется тем же способом, которым было подано заявление, указанное в части 47 настоящей статьи (на бумажном носителе или в форме электронного документа). Формы указанных заявления и решения, формат и структура указанных заявления и решения, оформляемых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48. </w:t>
      </w:r>
      <w:r>
        <w:t>об участнике свободной экономической зоны с указанием:</w:t>
      </w:r>
    </w:p>
    <w:p>
      <w:r>
        <w:rPr>
          <w:b/>
        </w:rPr>
        <w:t xml:space="preserve">48. </w:t>
      </w:r>
      <w:r>
        <w:t>для физических лиц - фамилии, имени, отчества (при наличии), идентификационного номера налогоплательщика (ИНН)</w:t>
      </w:r>
    </w:p>
    <w:p>
      <w:r>
        <w:rPr>
          <w:b/>
        </w:rPr>
        <w:t xml:space="preserve">48. </w:t>
      </w:r>
      <w:r>
        <w:t>о товарах, помещенных под 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пунктом 3 статьи 455 Таможенного кодекса Евразийского экономического союза в случаях, предусмотренных частью 18? настоящей статьи</w:t>
      </w:r>
    </w:p>
    <w:p>
      <w:r>
        <w:rPr>
          <w:b/>
        </w:rPr>
        <w:t xml:space="preserve">48. </w:t>
      </w:r>
      <w:r>
        <w:t>о регистрационном номере декларации (регистрационных номерах деклараций) на товары, в соответствии с которой товары были помещены под таможенную процедуру свободной таможенной зоны, порядковых номерах товаров в декларации (декларациях) на товары, количестве товаров (по каждой декларации на товары и по каждому порядковому номеру товара в декларации на товары), в отношении которых завершается действие таможенной процедуры свободной таможенной зоны</w:t>
      </w:r>
    </w:p>
    <w:p>
      <w:r>
        <w:rPr>
          <w:b/>
        </w:rPr>
        <w:t xml:space="preserve">48. </w:t>
      </w:r>
      <w:r>
        <w:t>для юридических лиц - наименования организации, идентификационного номера налогоплательщика (ИНН), кода причины постановки на учет в налоговом органе (КПП)</w:t>
      </w:r>
    </w:p>
    <w:p>
      <w:r>
        <w:rPr>
          <w:b/>
        </w:rPr>
        <w:t xml:space="preserve">50. </w:t>
      </w:r>
      <w:r>
        <w:t>участником свободной экономической зоны не представлены документы, указанные в пунктах 2 и 3 части 47 настоящей статьи</w:t>
      </w:r>
    </w:p>
    <w:p>
      <w:r>
        <w:rPr>
          <w:b/>
        </w:rPr>
        <w:t>Статья 2</w:t>
      </w:r>
    </w:p>
    <w:p>
      <w:r>
        <w:t>Настоящий Федеральный закон вступает в силу по истечении девяноста дней после дня его официальног о опубликования. КАНЦЕЛЯРИЯ В.Путин № 181-ФЗ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