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«О драгоценных металлах и драгоценных камнях»"</w:t>
      </w:r>
    </w:p>
    <w:p>
      <w:r>
        <w:rPr>
          <w:b/>
        </w:rPr>
        <w:t>Статья 1</w:t>
      </w:r>
    </w:p>
    <w:p>
      <w:r>
        <w:t>Внести в Федеральный закон от 26 марта 1998 года № 41-ФЗ «О драгоценных металлах и драгоценных камнях» (Собрание законодательства Российской Федерации, 1998, № 13, ст. 1463; 2002, № 2, ст. 131; 2003, № 2, ст. 167; 2004, № 45, ст. 4377; 2005, № 30, ст. 3101; 2010, № 50, ст. 6594; 2011, № 30, ст. 4596; 2015, № 18, ст. 2614; 2016, № 27, ст. 4221; 2017, № 30, ст. 4456; № 31, ст. 4761; 2019, № 18, ст. 2204; № 23, ст. 2907; № 30, ст. 4151; 2020, № 17, ст. 2716; № 26, ст. 4002; 2023, № 1, ст. 54; 2024, № 31, ст. 4472; № 53, ст. 8536; 2025, № 31, ст. 4688) следующие изменения: AS, DIN 2 100088 69402 8 1) в подпункте 4 статьи 11: а) дополнить новым абзацем двадцать вторым следующего содержания: «порядок проверки посредством ГИИС ДМДК партий драгоценных металлов в целях обеспечения их прослеживаемости (учета) и подтверждения подлинности и легальности происхождения;»;</w:t>
      </w:r>
    </w:p>
    <w:p>
      <w:r>
        <w:t>абзацы двадцать второй — двадцать четвертый считать соответственно абзацами двадцать третьим — двадцать пятым</w:t>
      </w:r>
    </w:p>
    <w:p>
      <w:r>
        <w:t>пункт 1 статьи 12! после слов «двухмерный штриховой код» дополнить словами «при условии обеспечения прослеживаемости (учета) и подтверждения подлинности и легальности происхождения в ГИИС ДМДК драгоценных металлов, из которых изготовлены указанные ювелирные и другие изделия из драгоценных металлов»</w:t>
      </w:r>
    </w:p>
    <w:p>
      <w:r>
        <w:t>пункт 4 статьи 12? дополнить подпунктом 5 следующего содержания: «5) судебно-экспертные учреждения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юстиции.»</w:t>
      </w:r>
    </w:p>
    <w:p>
      <w:r>
        <w:t>в статье 13: а) в пункте 2: в подпункте 4 слова «и драгоценных камней» заменить словами «, проб и (или) образцов драгоценных камней в виде вставок»; дополнить подпунктом 7 следующего содержания: «7) проверку организаций на соответствие критериям включения организаций в перечень организаций, имеющих право осуществлять аффинаж драгоценных металлов.»</w:t>
      </w:r>
    </w:p>
    <w:p>
      <w:r>
        <w:t>пункт 2? дополнить подпунктом 7 следующего содержания: «7') утверждает критерии прослеживаемости (учета) и подтверждения подлинности и легальности происхождения драгоценных металлов, из которых изготовлены ювелирные и другие изделия из драгоценных металлов};»</w:t>
      </w:r>
    </w:p>
    <w:p>
      <w:r>
        <w:t>пункт 1 статьи 14 дополнить словами «, за исключением случаев, установленных международными договорами Российской Федерации»</w:t>
      </w:r>
    </w:p>
    <w:p>
      <w:r>
        <w:t>статью 20 дополнить пунктом р следующего содержания: «П. Аффинажные организации не принимают на аффинаж драгоценные металлы, если сведения о них в ГИИС ДМДК не позволяют обеспечить их прослеживаемость (учет) и подтвердить подлинность и легальность происхождения (за исключением случаев, если драгоценные металлы поступают от не подлежащих постановке на специальный учет собственника или иного лица, владеющего ими на законном основании).»</w:t>
      </w:r>
    </w:p>
    <w:p>
      <w:r>
        <w:t>пункт 6 статьи 22 после слов «ограненных драгоценных камней» дополнить словами «, монет из драгоценных металлов, прошедших эмиссию»</w:t>
      </w:r>
    </w:p>
    <w:p>
      <w:r>
        <w:t>в пункте 3 статьи 29: а) в абзаце втором слова «сырья, сплавов, полуфабрикатов, промышленных продуктов, химических соединений, лома и отходов драгоценных металлов, содержащих менее пяти процентов серебра и (или) менее одного процента золота или платины и металлов платиновой группы,» исключить</w:t>
      </w:r>
    </w:p>
    <w:p>
      <w:r>
        <w:t>дополнить абзацем пятым следующего содержания: «Перевозка сырья, сплавов, полуфабрикатов, промышленных продуктов, химических соединений, лома и отходов драгоценных металлов, содержащих менее пяти процентов серебра и (или) менее одного процента золота или платины и металлов платиновой группы (за исключением находящихся в собственности Российской Федерации, субъектов Российской Федерации или муниципальных образований), может осуществляться с привлечением юридических лиц, индивидуальных предпринимателей, в том числе не состоящих на специальном учете, без использования транспортных средств, оборудованных соответствующими техническими устройствами, и без сопровождения вооруженной охраны при условии принятия собственником мер по обеспечению сохранности таких товаров и исключению доступа к ним посторонних лиц.»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2026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Пункты 3 и 5 статьи 1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Пункты 1 и 2, подпункт «б» пункта 4, пункт 6 статьи 1 настоящего Федерального закона вступают в силу с 1 сентября 2027 года. ской Федерации В.Путин № 171-ФЗ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