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1999, № 47, ст. 5622; 2003, № 50, ст. 4858; 2005, № 10, ст. 760; № 30, ст. 3101; 2010, № 17, ст. 1988; 2011, № 49, ст. 7040; 2012, № 53, ст. 7592; 2013, № 30, = ст. 4067; 2014, № 23, ст. 2934; № 30, ст. 4224; 2015, № 10, ст. 1409; № 27, „ве. ИОВА 2 100088 69395 3 2 ст. 3946, 4001; № 29, ст. 4385; 2016, № 26, ст. 3863, 3891; № 27, ст. 4225, 4294; 2018, № 1, ст. 66; № 31, ст. 4840; № 32, ст. 5113; 2019, № 18, ст. 2212; 2020, № 14, ст. 2027; № 17, ст. 2727; № 30, ст. 4738; 2021, № 24, ст. 4210, 4212; № 27, ст. 5171; 2022, № 29, ст. 5294; 2023, № 1, ст. 41; № 18, ст. 3241; № 32, ст. 6213; 2024, № 1, ст. 12; № 33, ст. 4952; № 53, ст. 8488, 8562; 2025, №9, ст. 847; 2026, № 8, ст. 760; № 15, ст. 1853) следующие изменения: 1) в статье 3: а) абзацы второй - четвертый пункта 3 изложить в следующей редакции: «Правила страхования (за исключением правил страхования, принимаемых в рамках международных систем страхования гражданской ответственности владельцев транспортных средств, к которым присоединилась Российская Федерация) также должны содержать исчерпывающий перечень сведений и документов, необходимых для заключения договоров страхования, оценки страховых рисков, определения размера убытков или ущерба, и, кроме того, сроки и порядок принятия решения об осуществлении страховой выплаты, а в отношении договоров страхования жизни также порядок расчета выкупной суммы. В отношении договоров, заключенных по видам страхования, указанным в подпунктах 3 и 32 пункта 1 статьи 32° настоящего Закона, правила страхования должны содержать положения, определяющие порядок и сроки начисления и выплаты инвестиционного дохода. Банк России вправе определять в своих нормативных актах минимальные (стандартные) требования к условиям и порядку осуществления отдельных видов добровольного страхования, а также устанавливать требования к условиям осуществления страхования жизни, при наличии которых договор страхования жизни может быть заключен только с физическим лицом, являющимся квалифицированным инвестором. По требованиям страхователей, застрахованных лиц, выгодоприобретателей, а также лиц, имеющих намерение заключить договор страхования, страховщики обязаны разъяснять положения, содержащиеся в правилах страхования и договорах страхования, предоставлять информацию о размере вознаграждения, выплачиваемого страховому агенту, страховому брокеру по обязательному страхованию, расчеты изменения в течение срока действия договора страхования страховой суммы, расчеты страховой выплаты или выкупной суммы (если такие условия предусмотрены договором страхования жизни). В отношении договоров, заключенных по видам страхования, указанным в подпунктах 3 и 32 пункта 1 статьи 32° настоящего Закона, по требованиям страхователей, застрахованных лиц, выгодоприобретателей, а также лиц, имеющих намерение заключить договор страхования, 4 страховщики обязаны предоставлять информацию о порядке начисления и 06 изменении размера инвестиционного дохода.»; 6) пункты 5 - 12 признать утратившими силу; 2) пункт 11 статьи 6 признать утратившим силу; 3) пункт 6 статьи 10 изложить в следующей редакции: «6. При осуществлении личного страхования страховая выплата (страховая сумма) производится лицу, имеющему право на получение страховой выплаты (страховой суммы) по договору страхования, независимо от сумм, причитающихся ему по другим договорам страхования, а также по обязательному социальному страхованию, социальному обеспечению и в порядке возмещения вреда. В соответствии с условиями договора страхования страховщик в счет страховой выплаты (страховой суммы) вправе организовать оказание медицинских услуг застрахованному лицу и оплатить медицинские услуги, оказанные застрахованному лицу. Размер страховой суммы, размер выкупной суммы по договору страхования жизни не могут быть поставлены в зависимость от доходности по какому-либо конкретному активу, группе активов, значений показателей или наступления обстоятельств, указанных в абзаце втором подпункта 23 пункта 1 статьи 2 Федерального закона от 22 апреля 1996 года № 39-ФЗ «О рынке ценных бумаг», за исключением предусмотренных настоящим пунктом случаев. Условиями договора страхования жизни может быть предусмотрено увеличение размера страховой суммы, размера выкупной суммы в зависимости от значения индекса потребительских цен на товары и услуги в Российской Федерации, ключевой ставки Банка России или иного индикатора денежного рынка, публикуемого Банком России, при этом уменьшение размера страховой суммы, размера выкупной суммы в зависимости от указанных показателей не допускается. Договором страхования жизни может быть предусмотрено, что страховая сумма, выкупная сумма подлежат выплате в рублях в сумме, эквивалентной определенной сумме в иностранной валюте. Страховщик вправе выплачивать инвестиционный доход только по договорам, заключенным по видам страхования, указанным в подпунктах 3 и 3? пункта 1 статьи 32° настоящего Закона.»; 4) дополнить статьей 112 следующего содержания: «Статья 11?. Страхование жизни с доходностью 1. По договору страхования жизни с объявляемой доходностью страховщик помимо страховой суммы (выкупной суммы) выплачивает страхователю или иному лицу, в пользу которого заключен такой договор, инвестиционный доход. Размер инвестиционного дохода определяется страховщиком. 6 Договором страхования жизни с объявляемой доходностью размер инвестиционного дохода не может быть поставлен в зависимость от доходности по какому-либо конкретному активу, группе активов, значений показателей или наступления обстоятельств, указанных в абзаце втором подпункта 23 пункта 1 статьи 2 Федерального закона от 22 апреля 1996 года № 39-ФЗ «О рынке ценных бумаг». Порядок доведения до страхователя информации о размере инвестиционного дохода, подлежащего выплате, определяется в соответствии с условиями договора страхования жизни с объявляемой доходностью.</w:t>
      </w:r>
    </w:p>
    <w:p>
      <w:r>
        <w:rPr>
          <w:b/>
        </w:rPr>
        <w:t xml:space="preserve">2. </w:t>
      </w:r>
      <w:r>
        <w:t>По договору страхования жизни с расчетной доходностью страховщик помимо страховой суммы (выкупной суммы) выплачивает страхователю или иному лицу, в пользу которого заключен такой договор, инвестиционный доход, который рассчитывается по формуле, указанной в договоре страхования жизни с расчетной доходностью, и размер которого зависит от доходности по какому-либо конкретному активу, группе активов, значений показателей или наступления обстоятельств, указанных в абзаце втором подпункта 23 пункта 1 статьи 2 Федерального закона от 22 апреля 1996 года № 39-ФЗ «О рынке ценных бумаг». Значения показателей и наступление обстоятельств, указанных в абзаце первом настоящего пункта, не могут зависеть от деятельности страховщика. Обязанность по подтверждению доходности по какому-либо конкретному активу, группе активов, достижения значений показателей или наступления обстоятельств, указанных в абзаце втором подпункта 23 пункта 1 статьи 2 Федерального закона от 22 апреля 1996 года № 39-ФЗ «О рынке ценных бумаг», а также по подтверждению влияния указанных показателей и обстоятельств на размер начисленного и подлежащего выплате страхователю или иному лицу, в пользу которого заключен договор, инвестиционного дохода лежит на страховщике</w:t>
      </w:r>
    </w:p>
    <w:p>
      <w:r>
        <w:rPr>
          <w:b/>
        </w:rPr>
        <w:t xml:space="preserve">3. </w:t>
      </w:r>
      <w:r>
        <w:t>Договор страхования жизни с расчетной доходностью может быть заключен только с физическим лицом, являющимся квалифицированным инвестором, при единовременной уплате таким физическим лицом страховой премии в размере не менее шести миллионов рублей. Страховщик, имеющий лицензию на осуществление добровольного страхования жизни, вправе осуществлять признание физических лиц квалифицированными инвесторами по их заявлениям в соответствии со статьей 51? Федерального закона от 22 апреля 1996 года № 39-ФЗ «О рынке ценных бумаг». В случае неисполнения страховщиком требований, установленных абзацем первым настоящего пункта, либо в случае неправомерного признания страховщиком физического лица квалифицированным инвестором страхователь, заключивший договор страхования жизни с расчетной доходностью, вправе отказаться от такого договора, а страховщик обязан вернуть страхователю страховую премию в полном объеме и возместить все расходы, понесенные страхователем при заключении такого договора. Возврат страховой премии осуществляется страховщиком за вычетом страховых выплат, произведенных по такому договору. В случае признания физического лица квалифицированным инвестором на основании представленной им недостоверной информации последствия, предусмотренные абзацем третьим настоящего пункта, не применяются.»;</w:t>
      </w:r>
    </w:p>
    <w:p>
      <w:r>
        <w:rPr>
          <w:b/>
        </w:rPr>
        <w:t xml:space="preserve">3. </w:t>
      </w:r>
      <w:r>
        <w:t>пункт 1 статьи 26? после цифр «2, 3» дополнить цифрами «, 32»</w:t>
      </w:r>
    </w:p>
    <w:p>
      <w:r>
        <w:rPr>
          <w:b/>
        </w:rPr>
        <w:t xml:space="preserve">3. </w:t>
      </w:r>
      <w:r>
        <w:t>в пункте 1 статьи 32°:</w:t>
      </w:r>
    </w:p>
    <w:p>
      <w:r>
        <w:rPr>
          <w:b/>
        </w:rPr>
        <w:t xml:space="preserve">3. </w:t>
      </w:r>
      <w:r>
        <w:t>дополнить подпунктом 3? следующего содержания: «3?) страхование жизни с расчетной доходностью}</w:t>
      </w:r>
    </w:p>
    <w:p>
      <w:r>
        <w:rPr>
          <w:b/>
        </w:rPr>
        <w:t xml:space="preserve">3. </w:t>
      </w:r>
      <w:r>
        <w:t>подпункт 3 изложить в следующей редакции: «3) страхование жизни с объявляемой доходностью;»</w:t>
      </w:r>
    </w:p>
    <w:p>
      <w:r>
        <w:rPr>
          <w:b/>
        </w:rPr>
        <w:t>Статья 2</w:t>
      </w:r>
    </w:p>
    <w:p>
      <w:r>
        <w:t>Внести в статью 51? Федерального закона от 22 апреля 1996 года № 39-ФЗ «О рынке ценных бумаг» (Собрание законодательства 9 Российской Федерации, 1996, № 17, ст. 1918; 2007, № 50, ст. 6247; 2008, № 52, ст. 6221; 2009, № 48, ст. 5731; 2010, № 41, ст. 5193; 2011, № 7, ст. 905; 2013, № 30, ст. 4084; № 51, ст. 6699; 2018, № 1, ст. 70; № 17, ст. 2424; № 49, ст. 7524; 2019, № 31, ст. 4418; № 48, ст. 6739; № 52, ст. 7772; 2020, № 31, ст. 5065; 2021, № 24, ст. 4210; № 27, ст. 5153, 5171; 2024, № 13, ст. 1673; № 33, ст. 5001; № 48, ст. 7197; № 53, ст. 8542; 2025, № 44, ст. 6507) следующие изменения</w:t>
      </w:r>
    </w:p>
    <w:p>
      <w:r>
        <w:t>впункте 4: а) в подпункте 4 слова «или управляющей компанией паевого инвестиционного фонда» заменить словами «, управляющей компанией паевого инвестиционного фонда либо имеющими лицензию на осуществление добровольного страхования жизни страховой организацией или иностранной страховой организацией»</w:t>
      </w:r>
    </w:p>
    <w:p>
      <w:r>
        <w:t>в подпункте 5 слова «или управляющей компанией паевого инвестиционного фонда» заменить словами «, управляющей компанией паевого инвестиционного фонда либо имеющими лицензию на осуществление добровольного страхования жизни страховой организацией или иностранной страховой организацией»</w:t>
      </w:r>
    </w:p>
    <w:p>
      <w:r>
        <w:t>в абзаце первом пункта 4? слова «или управляющей компанией паевого инвестиционного фонда» заменить словами «, управляющей компанией паевого инвестиционного фонда либо имеющими лицензию на 10 осуществление добровольного страхования жизни страховой организацией или иностранной страховой организацией»</w:t>
      </w:r>
    </w:p>
    <w:p>
      <w:r>
        <w:t>в абзаце втором пункта 9 слова «или управляющей компанией паевого инвестиционного фонда» заменить словами «, управляющей компанией паевого инвестиционного фонда либо имеющими лицензию на осуществление добровольного страхования жизни страховой организацией или иностранной страховой организацией»</w:t>
      </w:r>
    </w:p>
    <w:p>
      <w:r>
        <w:rPr>
          <w:b/>
        </w:rPr>
        <w:t>Статья 3</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2006, № 31, ст. 3446, 3452; 2007, № 16, ст. 1831; № 31, ст. 3993, 4011; № 49, ст. 6036; 2009, № 23, ст. 2776; 2010, № 30, ст. 4007; № 31, ст. 4166; 2011, № 27, ст. 3873; № 46, ст. 6406; 2012, № 30, ст. 4172; 2013, № 26, ст. 3207; № 44, ст. 5641; № 52, ст. 6968; 2014, № 19, ст. 2315, 2335; № 23, ст. 2934; № 30, ст. 4214, 4219; 2015, № 1, ст. 37, 58; № 18, ст. 2614; № 24, ст. 3367; № 27, ст. 3945, 3950, 4001; 2016, № 1, ст. 11, 27, 43, 44; № 26, ст. 3860; № 27, ст. 4196; № 28, ст. 4558; 2017, № 31, ст. 4816, 4830; 2018, № 1, ст. 54, 66; № 18, ст. 2560, 2576; № 53, ст. 8491; 2019, № 12, ст. 1222, 1223; № 27, ст. 3534, 3538; № 30, ст. 4152; 11 № 31, ст. 4418, 4430; № 49, ст. 6953; № 51, ст. 7490; № 52, ст. 7798; 2020, № 9, ст. 1138; № 15, ст. 2239; № 29, ст. 4518; № 30, ст. 4738; № 31, ст. 5018; 2021, № 1, ст. 18, 75; № 9, ст. 1469; № 24, ст. 4183; № 27, ст. 5058, 5061, 5094, 5171, 5183; № 47, ст. 7739; № 52, ст. 8982; 2022, № 1, ст. 52; № 16, ст. 2613; № 27, ст. 4620; № 29, ст. 5246, 5298; 2023, № 1, ст. 16, 42, 54; № 12, ст. 1887, 1889; № 18, ст. 3242; № 25, ст. 4449; № 29, ст. 5316, 5326; № 43, ст. 7602; 2024, № 12, ст. 1569; № 23, ст. 3057, 3060; № 31, ст. 4470; № 33, ст. 4950, 4971; № 53, ст. 8523, 8531, 8532; 2025, № 14, ст. 1574; № 15, ст. 1793; № 17, ст. 2110, 2117; № 21, ст. 2526; № 51, ст. 7981, 7998; № 52, ст. 8309; 2026, № 8, ст. 779) следующие изменения</w:t>
      </w:r>
    </w:p>
    <w:p>
      <w:r>
        <w:t>в абзаце третьем подпункта 4 пункта 1 статьи 6 слова «подпунктах | - 3» заменить словами «подпунктах 1 - 37»</w:t>
      </w:r>
    </w:p>
    <w:p>
      <w:r>
        <w:t>в статье 7: а) в пункте 1!" слова «договорам страхования жизни с условием периодических страховых выплат (ренты, аннуитетов) и (или) с участием страхователя в инвестиционном доходе страховщика» заменить словами «договорам страхования жизни с объявляемой доходностью, договорам долевого страхования жизни, договорам страхования жизни с расчетной доходностью»</w:t>
      </w:r>
    </w:p>
    <w:p>
      <w:r>
        <w:t>в пункте 1'?? слова «договора страхования жизни с условием периодических страховых выплат (ренты, аннуитетов) и (или) с участием 12 страхователя в инвестиционном доходе страховщика» заменить словами «договора страхования жизни с объявляемой доходностью, договора долевого страхования жизни, договора страхования жизни с расчетной доходностью»</w:t>
      </w:r>
    </w:p>
    <w:p>
      <w:r>
        <w:rPr>
          <w:b/>
        </w:rPr>
        <w:t>Статья 4</w:t>
      </w:r>
    </w:p>
    <w:p>
      <w:r>
        <w:rPr>
          <w:b/>
        </w:rPr>
        <w:t xml:space="preserve">1. </w:t>
      </w:r>
      <w:r>
        <w:t>Настоящий Федеральный закон вступает в силу с 1 июля 2026 года</w:t>
      </w:r>
    </w:p>
    <w:p>
      <w:r>
        <w:rPr>
          <w:b/>
        </w:rPr>
        <w:t xml:space="preserve">2. </w:t>
      </w:r>
      <w:r>
        <w:t>Положения Закона Российской Федерации от 27 ноября 1992 года № 4015-I «Об организации страхового дела в Российской Федерации» (в редакции настоящего Федерального закона) применяются к правоотношениям, возникшим из договоров добровольного страхования жизни, которые заключены после дня вступления в силу настоящего Федерального закона. ской Федерации В.Путин № 172-ФЗ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