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связи с принятием Федерального закона "О федеральной территории "Сириус"</w:t>
      </w:r>
    </w:p>
    <w:p>
      <w:r>
        <w:rPr>
          <w:b/>
        </w:rPr>
        <w:t>Статья 1</w:t>
      </w:r>
    </w:p>
    <w:p>
      <w:r>
        <w:t>Внести в Бюджетный кодекс Российской Федерации (Собрание законодательства Российской Федерации, 1998, № 31, ст. 3823; 2004, № 34, ст. 3535; 2007, № 18, ст. 2117; 2008, № 30, ст. 3597; 2013, № 19, ст. 2331; 2014, № 43, ст. 5795; № 48, ст. 6656, 6664; 2015, № 45, ст. 6202; 2019, № 30, ст. 4101; № 31, ст. 4466; 2020, № 31, ст. 5022) следующие изменения: 1) статью 8 дополнить частью третьей следующего содержания: "Положения,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 2) в статье 135: а) абзац четвертый части первой дополнить словами ",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 б) дополнить частью третьей следующего содержания: "К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 3) дополнить статьей 1385 следующего содержания: "Статья 1385. Субвенции бюджетам субъектов Российской Федерации, местным бюджетам из бюджета федеральной территории 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
        <w:rPr>
          <w:b/>
        </w:rPr>
        <w:t xml:space="preserve">2. </w:t>
      </w:r>
      <w:r>
        <w:t>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пункте 1 настоящей статьи, в порядке, установленном нормативными правовыми актами федеральной территории. 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
        <w:rPr>
          <w:b/>
        </w:rPr>
        <w:t xml:space="preserve">3.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пунктом 2 настоящей статьи.";</w:t>
      </w:r>
    </w:p>
    <w:p>
      <w:r>
        <w:rPr>
          <w:b/>
        </w:rPr>
        <w:t xml:space="preserve">3. </w:t>
      </w:r>
      <w:r>
        <w:t>статью 140 дополнить пунктом 7 следующего содержания: "7.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
        <w:rPr>
          <w:b/>
        </w:rPr>
        <w:t>Статья 2</w:t>
      </w:r>
    </w:p>
    <w:p>
      <w:r>
        <w:t>Положения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2022 год и на плановый период 2023 и 2024 годов (на 2022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