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4.6 и 32.2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4.6. Срок, в течение которого лицо считается подвергнутым административному наказанию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