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2013, № 19, ст. 2327; 2014, № 19, ст. 2304; 2017, № 31, ст. 4808; 2019, № 12, ст. 1224) следующие изменения: 1) подпункт 5 пункта 3 статьи 663 изложить в следующей редакции: "5) о порядке,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общества, порядка подготовки и проведения заседания общего собрания или заочного голосования участников общества, а также порядка принятия решений общего собрания, при условии,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них;"; 2) в абзаце первом пункта 3 статьи 671 слова "посредством очного голосования" заменить словами "на заседании"; 3) в абзаце первом пункта 8 статьи 12320-2 слова "протоколы собраний коллегиальных органов фонда" заменить словами "протоколы заседаний коллегиальных органов фонда и протоколы заочного голосования членов коллегиальных органов фонда"; 4) в статье 1812: а) в пункте 1: в абзаце первом слова "в собрании участвовало" заменить словами "в заседании участвовало"; абзац второй изложить в следующей редакции: "Члены гражданско-правового сообщества могут участвовать в заседании дистанционно с помощью 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участвовать ему в обсуждении вопросов повестки дня и голосовать. Такие возможность и способы могут быть установлены законом, единогласным решением участников гражданско-правового сообщества или уставом юридического лица."; б) дополнить пунктами 11 и 12 следующего содержания: "11. Решение собрания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участников соответствующего гражданско-правового сообщества документов, содержащих сведения об их голосовании. При этом решение считается принятым, если за него проголосовало большинство направивших эти документы участников гражданско-правового сообщества.</w:t>
      </w:r>
    </w:p>
    <w:p>
      <w:r>
        <w:rPr>
          <w:b/>
        </w:rPr>
        <w:t xml:space="preserve">12. </w:t>
      </w:r>
      <w:r>
        <w:t>Законом, единогласным решением участников гражданско-правового сообщества или уставом юридического лица может быть предусмотрено совмещение голосования на заседании и заочного голосования."; в) пункт 3 изложить в следующей редакции: "3. Проведение заседания участников гражданско-правового сообщества и результаты голосования на заседании, а также результаты заочного голосования подтверждаются протоколом. Протокол составляется в письменной форме, в том числе с помощью электронных либо иных технических средств (абзац второй пункта 1 статьи 160), и подписывается в случае проведения заседания председательствующим на заседании и секретарем заседания, а в случае принятия решения в результате заочного голосования - лицами, проводившими подсчет голосов или зафиксировавшими результат подсчета голосов. Настоящим Кодексом, законом, единогласным решением участников гражданско-правового сообщества или уставом юридического лица может быть предусмотрен иной способ подтверждения проведения заседания участников гражданско-правового сообщества и результатов голосования на заседании, а также результатов заочного голосования."; г) пункт 4 изложить в следующей редакции: "4. В протоколе должны быть указаны</w:t>
      </w:r>
    </w:p>
    <w:p>
      <w:r>
        <w:rPr>
          <w:b/>
        </w:rPr>
        <w:t xml:space="preserve">12. </w:t>
      </w:r>
      <w:r>
        <w:t>дата и время проведения заседания, место проведения заседания и (или) способ дистанционного участия членов гражданского-правового сообщества в заседании, а в случаях заочного голосования - дата, до которой принимались документы, содержащие сведения о голосовании членов гражданско-правового сообщества, и способ отправки этих документов</w:t>
      </w:r>
    </w:p>
    <w:p>
      <w:r>
        <w:rPr>
          <w:b/>
        </w:rPr>
        <w:t xml:space="preserve">12. </w:t>
      </w:r>
      <w:r>
        <w:t>сведения о лицах, принявших участие в заседании, и (или) о лицах, направивших документы, содержащие сведения о голосовании</w:t>
      </w:r>
    </w:p>
    <w:p>
      <w:r>
        <w:rPr>
          <w:b/>
        </w:rPr>
        <w:t xml:space="preserve">12. </w:t>
      </w:r>
      <w:r>
        <w:t>результаты голосования по каждому вопросу повестки дня</w:t>
      </w:r>
    </w:p>
    <w:p>
      <w:r>
        <w:rPr>
          <w:b/>
        </w:rPr>
        <w:t xml:space="preserve">12. </w:t>
      </w:r>
      <w:r>
        <w:t>сведения о лицах, проводивших подсчет голосов, если подсчет голосов был поручен определенным лицам</w:t>
      </w:r>
    </w:p>
    <w:p>
      <w:r>
        <w:rPr>
          <w:b/>
        </w:rPr>
        <w:t xml:space="preserve">12. </w:t>
      </w:r>
      <w:r>
        <w:t>сведения о лицах, голосовавших против принятия решения собрания и потребовавших внести запись об этом в протокол</w:t>
      </w:r>
    </w:p>
    <w:p>
      <w:r>
        <w:rPr>
          <w:b/>
        </w:rPr>
        <w:t xml:space="preserve">12. </w:t>
      </w:r>
      <w:r>
        <w:t>сведения о ходе проведения заседания или о ходе голосования, если участник гражданско-правового сообщества требует их внести в протокол</w:t>
      </w:r>
    </w:p>
    <w:p>
      <w:r>
        <w:rPr>
          <w:b/>
        </w:rPr>
        <w:t xml:space="preserve">12. </w:t>
      </w:r>
      <w:r>
        <w:t>сведения о лицах, подписавших протокол.";</w:t>
      </w:r>
    </w:p>
    <w:p>
      <w:r>
        <w:rPr>
          <w:b/>
        </w:rPr>
        <w:t xml:space="preserve">12. </w:t>
      </w:r>
      <w:r>
        <w:t>в статье 1814:</w:t>
      </w:r>
    </w:p>
    <w:p>
      <w:r>
        <w:rPr>
          <w:b/>
        </w:rPr>
        <w:t xml:space="preserve">12. </w:t>
      </w:r>
      <w:r>
        <w:t>в подпункте 1 статьи 1815 слова "если в собрании" заменить словами "если в заседании или заочном голосовании"</w:t>
      </w:r>
    </w:p>
    <w:p>
      <w:r>
        <w:rPr>
          <w:b/>
        </w:rPr>
        <w:t xml:space="preserve">12. </w:t>
      </w:r>
      <w:r>
        <w:t>дополнить пунктом 41 следующего содержания: "41. При использовании иного способа подтверждения проведения заседания участников гражданско-правового сообщества и результатов голосования на заседании, а также результатов заочного голосования (пункт 3 настоящей статьи) должны обеспечиваться хранение и воспроизведение в неизменном виде сведений, перечисленных в подпунктах 1 - 6 пункта 4 настоящей статьи."</w:t>
      </w:r>
    </w:p>
    <w:p>
      <w:r>
        <w:rPr>
          <w:b/>
        </w:rPr>
        <w:t xml:space="preserve">12. </w:t>
      </w:r>
      <w:r>
        <w:t>пункт 5 признать утратившим силу</w:t>
      </w:r>
    </w:p>
    <w:p>
      <w:r>
        <w:rPr>
          <w:b/>
        </w:rPr>
        <w:t xml:space="preserve">12. </w:t>
      </w:r>
      <w:r>
        <w:t>в пункте 1: подпункт 1 изложить в следующей редакции: "1) допущено существенное нарушение порядка принятия решения о проведении, порядка подготовки и проведения заседания общего собрания или заочного голосования участников общества, а также порядка принятия решений общего собрания, влияющее на волеизъявление участников собрания;"; в подпункте 3 слова "собрания при его проведении" заменить словами "гражданско-правового сообщества при проведении заседания общего собрания или заочного голосования"</w:t>
      </w:r>
    </w:p>
    <w:p>
      <w:r>
        <w:rPr>
          <w:b/>
        </w:rPr>
        <w:t xml:space="preserve">12. </w:t>
      </w:r>
      <w:r>
        <w:t>в пункте 2 слова "решением последующего собрания" заменить словами "последующим решением собрания"</w:t>
      </w:r>
    </w:p>
    <w:p>
      <w:r>
        <w:rPr>
          <w:b/>
        </w:rPr>
        <w:t xml:space="preserve">12. </w:t>
      </w:r>
      <w:r>
        <w:t>в абзаце первом пункта 3 слова "участия в собрании или" заменить словами "участия в заседании или заочном голосовании либо"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июля 2021 года</w:t>
      </w:r>
    </w:p>
    <w:p>
      <w:r>
        <w:rPr>
          <w:b/>
        </w:rPr>
        <w:t xml:space="preserve">2. </w:t>
      </w:r>
      <w:r>
        <w:t>Положения Гражданского кодекса Российской Федерации (в редакции настоящего Федерального закона) применяются к отношениям между участниками гражданско-правовых сообществ, которым сообщения (извещения) о проведении заседаний общих собраний или проведении заочного голосования были направлены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