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третью Гражданского кодекса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2006, № 2, ст. 171; № 45, ст. 4627; 2007, № 49, ст. 6079; 2008, № 20, ст. 2253; 2009, № 29, ст. 3582; 2011, № 50, ст. 7335; 2014, № 19, ст. 2304; 2015, № 21, ст. 2985; № 27, ст. 4000; № 29, ст. 4394; 2016, № 22, ст. 3094; № 27, ст. 4169; 2017, № 7, ст. 1031; № 31, ст. 4766, 4808; 2018, № 22, ст. 3044) следующие изменения</w:t>
      </w:r>
    </w:p>
    <w:p>
      <w:r>
        <w:t>подпункт 7 пункта 3 статьи 50 изложить в следующей редакции: "7) общественно полезных фондов, к которым относятся в том числе общественные и благотворительные фонды, и личных фондов;"</w:t>
      </w:r>
    </w:p>
    <w:p>
      <w:r>
        <w:t>в абзаце первом пункта 4 статьи 501 слова "(статья 12320-1)" исключить</w:t>
      </w:r>
    </w:p>
    <w:p>
      <w:r>
        <w:t>в абзаце первом пункта 1 статьи 65 слово "Фонд" заменить словами "Общественно полезный фонд"</w:t>
      </w:r>
    </w:p>
    <w:p>
      <w:r>
        <w:t>в абзаце втором пункта 1 статьи 651 слово "фонды" заменить словами "общественно полезные фонды, личные фонды"</w:t>
      </w:r>
    </w:p>
    <w:p>
      <w:r>
        <w:t>в пункте 3 статьи 1232 слово "фонд" заменить словами "общественно полезный фонд"</w:t>
      </w:r>
    </w:p>
    <w:p>
      <w:r>
        <w:t>в пункте 4 статьи 1234 слово "фонд" заменить словами "общественно полезный фонд"</w:t>
      </w:r>
    </w:p>
    <w:p>
      <w:r>
        <w:t>в пункте 4 статьи 1238 слово "фонд" заменить словами "общественно полезный фонд"</w:t>
      </w:r>
    </w:p>
    <w:p>
      <w:r>
        <w:t>в параграфе 7 главы 4: а) наименование подпараграфа 1 изложить в следующей редакции: "1. Общественно полезные фонды"; б) в статье 12317: в наименовании слова "о фонде" заменить словами "об общественно полезном фонде"; в пункте 1 слово "Фондом" заменить словами "Общественно полезным фондом (далее также - фонд)"; пункт 2 после слов "слово "фонд" дополнить словами "или слова "общественно полезный фонд"; пункт 5 признать утратившим силу; в) статьи 12320-1, 12320-2, 12320-3 признать утратившими силу; г) дополнить подпараграфом 11 следующего содержания: "11. Личные фонды</w:t>
      </w:r>
    </w:p>
    <w:p>
      <w:r>
        <w:rPr>
          <w:b/>
        </w:rPr>
        <w:t>Статья 12320-4. Основные положения о личном фонде</w:t>
      </w:r>
    </w:p>
    <w:p>
      <w:r>
        <w:rPr>
          <w:b/>
        </w:rPr>
        <w:t xml:space="preserve">1. </w:t>
      </w:r>
      <w:r>
        <w:t>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в соответствии с утвержденными им условиями управления</w:t>
      </w:r>
    </w:p>
    <w:p>
      <w:r>
        <w:rPr>
          <w:b/>
        </w:rPr>
        <w:t xml:space="preserve">2. </w:t>
      </w:r>
      <w:r>
        <w:t>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 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
        <w:rPr>
          <w:b/>
        </w:rPr>
        <w:t xml:space="preserve">3. </w:t>
      </w:r>
      <w:r>
        <w:t>Гражданин, создавший личный фонд при жизни или предусмотревший в своем завещании создание наследственного фонда, признается учредителем личного фонда. 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(статья 256)</w:t>
      </w:r>
    </w:p>
    <w:p>
      <w:r>
        <w:rPr>
          <w:b/>
        </w:rPr>
        <w:t xml:space="preserve">4. </w:t>
      </w:r>
      <w:r>
        <w:t>Имущество, передаваемое личному фонду его учредителем, принадлежит личному фонду на праве собственности. Учредитель личного фонда не имеет прав на имущество созданного им фонда. Безвозмездная передача иными лицами имущества в личный фонд не допускается. 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
        <w:rPr>
          <w:b/>
        </w:rPr>
        <w:t xml:space="preserve">5. </w:t>
      </w:r>
      <w:r>
        <w:t>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
        <w:rPr>
          <w:b/>
        </w:rPr>
        <w:t xml:space="preserve">6. </w:t>
      </w:r>
      <w:r>
        <w:t>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
        <w:rPr>
          <w:b/>
        </w:rPr>
        <w:t xml:space="preserve">7. </w:t>
      </w:r>
      <w:r>
        <w:t>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
        <w:rPr>
          <w:b/>
        </w:rPr>
        <w:t xml:space="preserve">8. </w:t>
      </w:r>
      <w:r>
        <w:t>Учредительным документом личного фонда является его устав. 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 Устав личного фонда и условия управления личным фондом подлежат нотариальному удостоверению. 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(статья 1117), если только это обстоятельство не было известно в момент создания наследственного фонда</w:t>
      </w:r>
    </w:p>
    <w:p>
      <w:r>
        <w:rPr>
          <w:b/>
        </w:rPr>
        <w:t xml:space="preserve">9. </w:t>
      </w:r>
      <w:r>
        <w:t>Наименование личного фонда должно включать слова "личный фонд". Наименование наследственного фонда должно включать слова "наследственный фонд"</w:t>
      </w:r>
    </w:p>
    <w:p>
      <w:r>
        <w:rPr>
          <w:b/>
        </w:rPr>
        <w:t xml:space="preserve">10. </w:t>
      </w:r>
      <w:r>
        <w:t>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 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пунктом 6 статьи 12320-5 настоящего Кодекса</w:t>
      </w:r>
    </w:p>
    <w:p>
      <w:r>
        <w:rPr>
          <w:b/>
        </w:rPr>
        <w:t xml:space="preserve">11. </w:t>
      </w:r>
      <w:r>
        <w:t>Ликвидация личного фонда осуществляется по решению суда</w:t>
      </w:r>
    </w:p>
    <w:p>
      <w:r>
        <w:rPr>
          <w:b/>
        </w:rPr>
        <w:t xml:space="preserve">12. </w:t>
      </w:r>
      <w:r>
        <w:t>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
        <w:rPr>
          <w:b/>
        </w:rPr>
        <w:t xml:space="preserve">11. </w:t>
      </w:r>
      <w:r>
        <w:t>в порядке и по основаниям, предусмотренным подпунктами 1 - 4 пункта 3 статьи 61 настоящего Кодекса</w:t>
      </w:r>
    </w:p>
    <w:p>
      <w:r>
        <w:rPr>
          <w:b/>
        </w:rPr>
        <w:t xml:space="preserve">11. </w:t>
      </w:r>
      <w:r>
        <w:t>по требованию единоличного исполнительного органа личного фонда в связи с наступлением срока, до истечения которого создавался личный фонд</w:t>
      </w:r>
    </w:p>
    <w:p>
      <w:r>
        <w:rPr>
          <w:b/>
        </w:rPr>
        <w:t xml:space="preserve">11. </w:t>
      </w:r>
      <w:r>
        <w:t>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
        <w:rPr>
          <w:b/>
        </w:rPr>
        <w:t xml:space="preserve">11. </w:t>
      </w:r>
      <w:r>
        <w:t>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
        <w:rPr>
          <w:b/>
        </w:rPr>
        <w:t xml:space="preserve">11. </w:t>
      </w:r>
      <w:r>
        <w:t>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 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личного фонда, а в случае ликвидации наследственного фонда подлежит передаче в соответствии с решением суда в собственность Российской Федерации</w:t>
      </w:r>
    </w:p>
    <w:p>
      <w:r>
        <w:rPr>
          <w:b/>
        </w:rPr>
        <w:t>Статья 12320-5. Условия управления личным фондом</w:t>
      </w:r>
    </w:p>
    <w:p>
      <w:r>
        <w:rPr>
          <w:b/>
        </w:rPr>
        <w:t xml:space="preserve">1. </w:t>
      </w:r>
      <w:r>
        <w:t>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
        <w:rPr>
          <w:b/>
        </w:rPr>
        <w:t xml:space="preserve">2. </w:t>
      </w:r>
      <w:r>
        <w:t>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
        <w:rPr>
          <w:b/>
        </w:rPr>
        <w:t xml:space="preserve">3. </w:t>
      </w:r>
      <w:r>
        <w:t>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
        <w:rPr>
          <w:b/>
        </w:rPr>
        <w:t xml:space="preserve">4. </w:t>
      </w:r>
      <w:r>
        <w:t>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
        <w:rPr>
          <w:b/>
        </w:rPr>
        <w:t xml:space="preserve">5. </w:t>
      </w:r>
      <w:r>
        <w:t>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
        <w:rPr>
          <w:b/>
        </w:rPr>
        <w:t xml:space="preserve">6. </w:t>
      </w:r>
      <w:r>
        <w:t>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
        <w:rPr>
          <w:b/>
        </w:rPr>
        <w:t>Статья 12320-6. Права выгодоприобретателя личного фонда</w:t>
      </w:r>
    </w:p>
    <w:p>
      <w:r>
        <w:rPr>
          <w:b/>
        </w:rPr>
        <w:t xml:space="preserve">1. </w:t>
      </w:r>
      <w:r>
        <w:t>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 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
        <w:rPr>
          <w:b/>
        </w:rPr>
        <w:t xml:space="preserve">2. </w:t>
      </w:r>
      <w:r>
        <w:t>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 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
        <w:rPr>
          <w:b/>
        </w:rPr>
        <w:t xml:space="preserve">3. </w:t>
      </w:r>
      <w:r>
        <w:t>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
        <w:rPr>
          <w:b/>
        </w:rPr>
        <w:t xml:space="preserve">4. </w:t>
      </w:r>
      <w:r>
        <w:t>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
        <w:rPr>
          <w:b/>
        </w:rPr>
        <w:t xml:space="preserve">5. </w:t>
      </w:r>
      <w:r>
        <w:t>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
        <w:rPr>
          <w:b/>
        </w:rPr>
        <w:t xml:space="preserve">6. </w:t>
      </w:r>
      <w:r>
        <w:t>Выгодоприобретатель не отвечает по обязательствам личного фонда, а личный фонд не отвечает по обязательствам выгодоприобретателя</w:t>
      </w:r>
    </w:p>
    <w:p>
      <w:r>
        <w:rPr>
          <w:b/>
        </w:rPr>
        <w:t>Статья 12320-7. Управление личным фондом</w:t>
      </w:r>
    </w:p>
    <w:p>
      <w:r>
        <w:rPr>
          <w:b/>
        </w:rPr>
        <w:t xml:space="preserve">1. </w:t>
      </w:r>
      <w:r>
        <w:t>При жизни учредителя личного фонда состав органов, их функции и лица, входящие в состав органов этого фонда, определяются учредителем личного фонда в соответствии с уставом и условиями управления личным фондом. 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
        <w:rPr>
          <w:b/>
        </w:rPr>
        <w:t xml:space="preserve">2. </w:t>
      </w:r>
      <w:r>
        <w:t>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 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
        <w:rPr>
          <w:b/>
        </w:rPr>
        <w:t xml:space="preserve">3. </w:t>
      </w:r>
      <w:r>
        <w:t>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 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
        <w:rPr>
          <w:b/>
        </w:rPr>
        <w:t xml:space="preserve">4. </w:t>
      </w:r>
      <w:r>
        <w:t>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
        <w:rPr>
          <w:b/>
        </w:rPr>
        <w:t xml:space="preserve">5. </w:t>
      </w:r>
      <w:r>
        <w:t>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
        <w:rPr>
          <w:b/>
        </w:rPr>
        <w:t xml:space="preserve">6. </w:t>
      </w:r>
      <w:r>
        <w:t>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пунктом 4 статьи 12320-6 настоящего Кодекса</w:t>
      </w:r>
    </w:p>
    <w:p>
      <w:r>
        <w:rPr>
          <w:b/>
        </w:rPr>
        <w:t xml:space="preserve">7. </w:t>
      </w:r>
      <w:r>
        <w:t>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
        <w:rPr>
          <w:b/>
        </w:rPr>
        <w:t>Статья 123. 20-8. Создание наследственного фонда и управление им</w:t>
      </w:r>
    </w:p>
    <w:p>
      <w:r>
        <w:rPr>
          <w:b/>
        </w:rPr>
        <w:t xml:space="preserve">1. </w:t>
      </w:r>
      <w:r>
        <w:t>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разделом V настоящего Кодекса. 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 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
        <w:rPr>
          <w:b/>
        </w:rPr>
        <w:t xml:space="preserve">2. </w:t>
      </w:r>
      <w:r>
        <w:t>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статьей 1154 настоящего Кодекса. В случае неисполнения нотариусом указанных обязанностей наследственный фонд вправе обжаловать бездействие нотариуса</w:t>
      </w:r>
    </w:p>
    <w:p>
      <w:r>
        <w:rPr>
          <w:b/>
        </w:rPr>
        <w:t xml:space="preserve">3. </w:t>
      </w:r>
      <w:r>
        <w:t>До направления нотариусом указанного в абзаце третьем пункта 1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 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
        <w:rPr>
          <w:b/>
        </w:rPr>
        <w:t xml:space="preserve">4. </w:t>
      </w:r>
      <w:r>
        <w:t>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
        <w:rPr>
          <w:b/>
        </w:rPr>
        <w:t xml:space="preserve">5. </w:t>
      </w:r>
      <w:r>
        <w:t>Условия управления наследственным фондом должны включать в себя положения, указанные в пунктах 1 и 3 статьи 12320-5 настоящего Кодекса. Условия управления наследственным фондом до направления нотариусом указанного в абзаце третьем пункта 1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пунктом 5 статьи 12320-5 настоящего Кодекса, а также в предусмотренных законом случаях органам государственной власти и органам местного самоуправления</w:t>
      </w:r>
    </w:p>
    <w:p>
      <w:r>
        <w:rPr>
          <w:b/>
        </w:rPr>
        <w:t xml:space="preserve">6. </w:t>
      </w:r>
      <w:r>
        <w:t>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 Уставом наследственного фонда может быть предусмотрено хранение документов, указанных в абзаце первом настоящего пункта, у нотариуса по правилам, предусмотренным законодательством о нотариате."</w:t>
      </w:r>
    </w:p>
    <w:p>
      <w:r>
        <w:rPr>
          <w:b/>
        </w:rPr>
        <w:t>Статья 2</w:t>
      </w:r>
    </w:p>
    <w:p>
      <w:r>
        <w:t>В пункте 3 статьи 1153 части третьей Гражданского кодекса Российской Федерации (Собрание законодательства Российской Федерации, 2001, № 49, ст. 4552; 2013, № 19, ст. 2327; 2017, № 31, ст. 4808) слова "абзацем вторым пункта 3 статьи 12320-1" заменить словами "пунктом 2 статьи 123 20-8".</w:t>
      </w:r>
    </w:p>
    <w:p>
      <w:r>
        <w:rPr>
          <w:b/>
        </w:rPr>
        <w:t>Статья 3</w:t>
      </w:r>
    </w:p>
    <w:p>
      <w:r>
        <w:t>Пункт 3 статьи 1 Федерального закона от 29 июля 2017 года № 259-ФЗ "О внесении изменений в части первую, вторую и третью Гражданского кодекса Российской Федерации" (Собрание законодательства Российской Федерации, 2017, № 31, ст. 4808) признать утратившим силу.</w:t>
      </w:r>
    </w:p>
    <w:p>
      <w:r>
        <w:rPr>
          <w:b/>
        </w:rPr>
        <w:t>Статья 4</w:t>
      </w:r>
    </w:p>
    <w:p>
      <w:r>
        <w:rPr>
          <w:b/>
        </w:rPr>
        <w:t xml:space="preserve">1. </w:t>
      </w:r>
      <w:r>
        <w:t>Настоящий Федеральный закон вступает в силу с 1 марта 2022 года</w:t>
      </w:r>
    </w:p>
    <w:p>
      <w:r>
        <w:rPr>
          <w:b/>
        </w:rPr>
        <w:t xml:space="preserve">2. </w:t>
      </w:r>
      <w:r>
        <w:t>К фондам, созданным до дня вступления в силу настоящего Федерального закона и отвечающим признакам общественно полезных фондов, указанных в статье 12317 Гражданского кодекса Российской Федерации (в редакции настоящего Федерального закона), применяются положения параграфа 7 главы 4 части первой Гражданского кодекса Российской Федерации (в редакции настоящего Федерального закона) об общественно полезных фондах</w:t>
      </w:r>
    </w:p>
    <w:p>
      <w:r>
        <w:rPr>
          <w:b/>
        </w:rPr>
        <w:t xml:space="preserve">3. </w:t>
      </w:r>
      <w:r>
        <w:t>Перерегистрация ранее созданных фондов в связи с вступлением в силу настоящего Федерального закона не требуется</w:t>
      </w:r>
    </w:p>
    <w:p>
      <w:r>
        <w:rPr>
          <w:b/>
        </w:rPr>
        <w:t xml:space="preserve">4. </w:t>
      </w:r>
      <w:r>
        <w:t>При регистрации изменений учредительных документов фондов, созданных до дня вступления в силу настоящего Федерального закона, в связи с приведением этих документов в соответствие с нормами параграфа 7 главы 4 части первой Гражданского кодекса Российской Федерации (в редакции настоящего Федерального закона) об общественно полезных фондах государственная пошлина не взимается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