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 Кодекса внутреннего водного транспорта Российской Федерации и статьи 39-33 и 39-34 Земельного кодекса Российской Федерации</w:t>
      </w:r>
    </w:p>
    <w:p>
      <w:r>
        <w:rPr>
          <w:b/>
        </w:rPr>
        <w:t>Статья 1</w:t>
      </w:r>
    </w:p>
    <w:p>
      <w:r>
        <w:t>Статью 10 Кодекса внутреннего водного транспорта Российской Федерации (Собрание законодательства Российской Федерации, 2001, № 11, ст. 1001; 2003, № 27, ст. 2700; 2006, № 52, ст. 5498; 2007, № 27, ст. 3213; 2008, № 29, ст. 3418; 2012, № 31, ст. 4320; 2016, № 27, ст. 4300; 2019, № 51, ст. 7483) изложить в следующей редакции: "Статья 10. Использование поверхностных водных объектов, их береговой полосы в пределах внутренних водных путей, а также земель и земельных участков в целях судоходства 1. Использование поверхностных водных объектов, их береговой полосы, а также земель и земельных участков в целях судоходства осуществляется в соответствии с водным и земельным законодательствами Российской Федерации и настоящим Кодексом.</w:t>
      </w:r>
    </w:p>
    <w:p>
      <w:r>
        <w:rPr>
          <w:b/>
        </w:rPr>
        <w:t xml:space="preserve">2. </w:t>
      </w:r>
      <w:r>
        <w:t>При использовании береговой полосы поверхностных водных объектов (далее в настоящей статье - береговая полоса), а также земель и земельных участков в целях судоходства администрации бассейнов внутренних водных путей имеют право: использовать береговую полосу для проведения работ по обеспечению судоходства и возведению зданий, сооружений в целях судоходства в порядке, установленном законодательством Российской Федерации; устанавливать на береговой полосе береговые средства навигационного оборудования; осуществлять рубки древесно-кустарниковой растительности для обеспечения безопасности судоходства, в том числе видимости береговых средств навигационного оборудования; использовать безвозмездно для проведения указанных в настоящем пункте работ грунт, в том числе донный</w:t>
      </w:r>
    </w:p>
    <w:p>
      <w:r>
        <w:rPr>
          <w:b/>
        </w:rPr>
        <w:t xml:space="preserve">3. </w:t>
      </w:r>
      <w:r>
        <w:t>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</w:t>
      </w:r>
    </w:p>
    <w:p>
      <w:r>
        <w:rPr>
          <w:b/>
        </w:rPr>
        <w:t xml:space="preserve">4. </w:t>
      </w:r>
      <w:r>
        <w:t>Использование береговой полосы в пределах внутренних водных путей для возведения некапитальных строений, сооружений в целях судоходства, в том числе для причаливания, швартовки и стоянки судов и плавучих объектов, погрузки, выгрузки и хранения грузов, посадки на суда и высадки с судов пассажиров, а также в случаях непредвиденных зимовок судов или транспортных происшествий с судами осуществляется при наличии согласия в письменной форме администраций соответствующих бассейнов внутренних водных путей</w:t>
      </w:r>
    </w:p>
    <w:p>
      <w:r>
        <w:rPr>
          <w:b/>
        </w:rPr>
        <w:t xml:space="preserve">5. </w:t>
      </w:r>
      <w:r>
        <w:t>Лица, использующие береговую полосу в целях, указанных в пункте 4 настоящей статьи, после окончания необходимых работ обязаны очистить береговую полосу и обустроить ее</w:t>
      </w:r>
    </w:p>
    <w:p>
      <w:r>
        <w:rPr>
          <w:b/>
        </w:rPr>
        <w:t xml:space="preserve">6. </w:t>
      </w:r>
      <w:r>
        <w:t>Установка на береговой полосе каких-либо постоянных огней, направленных в сторону судовых ходов, за исключением навигационных огней, запрещается. Установка иных огней осуществляется при наличии согласия в письменной форме администраций соответствующих бассейнов внутренних водных путей с ограждением их со стороны судовых ходов</w:t>
      </w:r>
    </w:p>
    <w:p>
      <w:r>
        <w:rPr>
          <w:b/>
        </w:rPr>
        <w:t xml:space="preserve">7. </w:t>
      </w:r>
      <w:r>
        <w:t>Не допускается использовать внутренние водные пути и береговую полосу для осуществления хозяйственной и иной деятельности, если такая деятельность несовместима с обеспечением безопасности судоходства</w:t>
      </w:r>
    </w:p>
    <w:p>
      <w:r>
        <w:rPr>
          <w:b/>
        </w:rPr>
        <w:t xml:space="preserve">8. </w:t>
      </w:r>
      <w:r>
        <w:t>Использование водных объектов в целях рыболовства в случае, если такие объекты используются в целях судоходства, допускается по согласованию с администрациями соответствующих бассейнов внутренних водных путей</w:t>
      </w:r>
    </w:p>
    <w:p>
      <w:r>
        <w:rPr>
          <w:b/>
        </w:rPr>
        <w:t xml:space="preserve">9. </w:t>
      </w:r>
      <w:r>
        <w:t>Использование береговой полосы поверхностных водных объектов, а также земель и земельных участков в целях судоходства в границах особо охраняемой природной территории, границах территории объекта культурного наследия либо зоны с особыми условиями использования территории осуществляется с ограничениями, установленными земельным законодательством Российской Федерации и иным законодательством Российской Федерации</w:t>
      </w:r>
    </w:p>
    <w:p>
      <w:r>
        <w:rPr>
          <w:b/>
        </w:rPr>
        <w:t xml:space="preserve">10. </w:t>
      </w:r>
      <w:r>
        <w:t>Предоставление земельных участков, расположенных в пределах береговой полосы, в целях строительства на них зданий, сооружений осуществляется в соответствии с земельным законодательством Российской Федерации при наличии согласия в письменной форме администраций соответствующих бассейнов внутренних водных путей</w:t>
      </w:r>
    </w:p>
    <w:p>
      <w:r>
        <w:rPr>
          <w:b/>
        </w:rPr>
        <w:t xml:space="preserve">11. </w:t>
      </w:r>
      <w:r>
        <w:t>Правила выдачи администрациями бассейнов внутренних водных путей согласия, предусмотренного пунктом 3, 4 или 10 настоящей статьи, устанавливаются федеральным органом исполнительной власти в области транспорта</w:t>
      </w:r>
    </w:p>
    <w:p>
      <w:r>
        <w:rPr>
          <w:b/>
        </w:rPr>
        <w:t xml:space="preserve">12. </w:t>
      </w:r>
      <w:r>
        <w:t>Использование береговой полосы, прилегающей к внутренним водным путям, в пограничных зонах осуществляется в соответствии с законодательством Российской Федерации</w:t>
      </w:r>
    </w:p>
    <w:p>
      <w:r>
        <w:rPr>
          <w:b/>
        </w:rPr>
        <w:t xml:space="preserve">13. </w:t>
      </w:r>
      <w:r>
        <w:t>Запрещается оставление без надзора на водных объектах и береговой полосе судов, сооружений, оказывающих негативное влияние на состояние внутренних водных путей и береговой полосы и (или) затрудняющих их использование</w:t>
      </w:r>
    </w:p>
    <w:p>
      <w:r>
        <w:rPr>
          <w:b/>
        </w:rPr>
        <w:t xml:space="preserve">14. </w:t>
      </w:r>
      <w:r>
        <w:t>Использование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сооружений, осуществляется в порядке, установленном Правительством Российской Федерации."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2018, № 27, ст. 3947; № 32, ст. 5134; 2019, № 52, ст. 7820; 2021, № 15, ст. 2446) следующие изменения</w:t>
      </w:r>
    </w:p>
    <w:p>
      <w:r>
        <w:t>в статье 3933: а) пункт 1 дополнить подпунктом 9 следующего содержания: "9) в целях обеспечения судоходства для возведения на береговой полосе в пределах внутренних водных путей некапитальных строений, сооружений."; б) в пункте 2 слова "и 7" заменить словами ", 7 и 9"</w:t>
      </w:r>
    </w:p>
    <w:p>
      <w:r>
        <w:t>пункт 1 статьи 3934 дополнить подпунктом 6 следующего содержания: "6) в целях обеспечения судоходства для возведения на береговой полосе в пределах внутренних водных путей некапитальных строений, сооружений."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марта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