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Лесной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Лесной кодекс Российской Федерации (Собрание законодательства Российской Федерации, 2006, № 50, ст. 5278; 2008, № 30, ст. 3599, 3616; 2009, № 11, ст. 1261; № 30, ст. 3735; 2011, № 1, ст. 54; № 27, ст. 3880; № 30, ст. 4590; 2012, № 26, ст. 3446; 2014, № 11, ст. 1092; № 26, ст. 3337, 3386; 2015, № 27, ст. 3997; 2016, № 1, ст. 75; № 26, ст. 3887; 2018, № 24, ст. 3415; № 30, ст. 4547; № 32, ст. 5133, 5134; № 52, ст. 8100; № 53, ст. 8464; 2020, № 17, ст. 2725; 2021, № 6, ст. 958; № 18, ст. 3056) следующие изменения: 1) пункт 101 части 1 статьи 25 изложить в следующей редакции: "101) создание лесных питомников и их эксплуатация;"; 2) статью 391 изложить в следующей редакции: "Статья 391. Создание лесных питомников и их эксплуатация 1. Создание лесных питомников (постоянных, временных) и их эксплуатация представляют собой деятельность, связанную с выращиванием саженцев, сеянцев основных лесных древесных пород. Для целей настоящего Кодекса под лесными питомниками понимаются территории, на которых расположены земельные, лесные участки с необходимой инфраструктурой, предназначенной для обеспечения выращивания саженцев, сеянцев основных лесных древесных пород.</w:t>
      </w:r>
    </w:p>
    <w:p>
      <w:r>
        <w:rPr>
          <w:b/>
        </w:rPr>
        <w:t xml:space="preserve">2. </w:t>
      </w:r>
      <w:r>
        <w:t>На лесных участках, предоставленных для создания и эксплуатации лесных питомников, допускаются строительство, реконструкция и эксплуатация объектов капитального строительства и возведение некапитальных строений, сооружений, которые предназначены для обеспечения выращивания саженцев, сеянцев основных лесных древесных пород (в том числе складов для хранения семян лесных растений, теплиц и других подобных объектов) и признаются объектами лесной инфраструктуры, перечень которых утверждается Правительством Российской Федерации в соответствии с частью 5 статьи 13 настоящего Кодекса</w:t>
      </w:r>
    </w:p>
    <w:p>
      <w:r>
        <w:rPr>
          <w:b/>
        </w:rPr>
        <w:t xml:space="preserve">3. </w:t>
      </w:r>
      <w:r>
        <w:t>Для создания лесных питомников и их эксплуатации лесные участки государственным (муниципальным) учреждениям, указанным в части 2 статьи 19 настоящего Кодекса, предоставляются в постоянное (бессрочное) пользование, другим лицам - в аренду</w:t>
      </w:r>
    </w:p>
    <w:p>
      <w:r>
        <w:rPr>
          <w:b/>
        </w:rPr>
        <w:t xml:space="preserve">4. </w:t>
      </w:r>
      <w:r>
        <w:t>Создание лесных питомников и их эксплуатация допускаются на землях лесного фонда и землях иных категорий, если такая деятельность не противоречит их правовому режиму</w:t>
      </w:r>
    </w:p>
    <w:p>
      <w:r>
        <w:rPr>
          <w:b/>
        </w:rPr>
        <w:t xml:space="preserve">5. </w:t>
      </w:r>
      <w:r>
        <w:t>Правила создания лесных питомников и их эксплуатации устанавливаются уполномоченным федеральным органом исполнительной власти.";</w:t>
      </w:r>
    </w:p>
    <w:p>
      <w:r>
        <w:rPr>
          <w:b/>
        </w:rPr>
        <w:t xml:space="preserve">2. </w:t>
      </w:r>
      <w:r>
        <w:t>Государственный лесопатологический мониторинг является частью государственного экологического мониторинга (государственного мониторинга окружающей среды)</w:t>
      </w:r>
    </w:p>
    <w:p>
      <w:r>
        <w:rPr>
          <w:b/>
        </w:rPr>
        <w:t xml:space="preserve">3. </w:t>
      </w:r>
      <w:r>
        <w:t>Государственный лесопатологический мониторинг осуществляется с использованием наземных методов и (или) методов дистанционного зондирования</w:t>
      </w:r>
    </w:p>
    <w:p>
      <w:r>
        <w:rPr>
          <w:b/>
        </w:rPr>
        <w:t xml:space="preserve">4. </w:t>
      </w:r>
      <w:r>
        <w:t>Государственный лесопатологический мониторинг осуществляется уполномоченным федеральным органом исполнительной власти или государственным учреждением, подведомственным уполномоченному федеральному органу исполнительной власти</w:t>
      </w:r>
    </w:p>
    <w:p>
      <w:r>
        <w:rPr>
          <w:b/>
        </w:rPr>
        <w:t xml:space="preserve">5. </w:t>
      </w:r>
      <w:r>
        <w:t>Порядок осуществления государственного лесопатологического мониторинга устанавливается уполномоченным федеральным органом исполнительной власти.";</w:t>
      </w:r>
    </w:p>
    <w:p>
      <w:r>
        <w:rPr>
          <w:b/>
        </w:rPr>
        <w:t xml:space="preserve">2. </w:t>
      </w:r>
      <w:r>
        <w:t>Государственный мониторинг воспроизводства лесов является частью государственного экологического мониторинга (государственного мониторинга окружающей среды)</w:t>
      </w:r>
    </w:p>
    <w:p>
      <w:r>
        <w:rPr>
          <w:b/>
        </w:rPr>
        <w:t xml:space="preserve">3. </w:t>
      </w:r>
      <w:r>
        <w:t>Государственный мониторинг воспроизводства лесов включает в себя</w:t>
      </w:r>
    </w:p>
    <w:p>
      <w:r>
        <w:rPr>
          <w:b/>
        </w:rPr>
        <w:t xml:space="preserve">4. </w:t>
      </w:r>
      <w:r>
        <w:t>Государственный мониторинг воспроизводства лесов осуществляется с использованием наземных методов и (или) методов дистанционного зондирования</w:t>
      </w:r>
    </w:p>
    <w:p>
      <w:r>
        <w:rPr>
          <w:b/>
        </w:rPr>
        <w:t xml:space="preserve">5. </w:t>
      </w:r>
      <w:r>
        <w:t>Государственный мониторинг воспроизводства лесов осуществляется уполномоченным федеральном органом исполнительной власти или государственным учреждением, подведомственным уполномоченному федеральному органу исполнительной власти</w:t>
      </w:r>
    </w:p>
    <w:p>
      <w:r>
        <w:rPr>
          <w:b/>
        </w:rPr>
        <w:t xml:space="preserve">6. </w:t>
      </w:r>
      <w:r>
        <w:t>Порядок осуществления государственного мониторинга воспроизводства лесов устанавливается уполномоченным федеральным органом исполнительной власти</w:t>
      </w:r>
    </w:p>
    <w:p>
      <w:r>
        <w:rPr>
          <w:b/>
        </w:rPr>
        <w:t xml:space="preserve">5. </w:t>
      </w:r>
      <w:r>
        <w:t>в части 5 статьи 43 слова "в том числе в охранных зонах указанных объектов," исключить</w:t>
      </w:r>
    </w:p>
    <w:p>
      <w:r>
        <w:rPr>
          <w:b/>
        </w:rPr>
        <w:t xml:space="preserve">5. </w:t>
      </w:r>
      <w:r>
        <w:t>в части 4 статьи 45 слова "охранных зонах линейных объектов" заменить словами "охранных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объектов"</w:t>
      </w:r>
    </w:p>
    <w:p>
      <w:r>
        <w:rPr>
          <w:b/>
        </w:rPr>
        <w:t xml:space="preserve">5. </w:t>
      </w:r>
      <w:r>
        <w:t>статью 605 изложить в следующей редакции: "Статья 605. Государственный лесопатологический мониторинг 1.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явлениями, а также анализа,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</w:t>
      </w:r>
    </w:p>
    <w:p>
      <w:r>
        <w:rPr>
          <w:b/>
        </w:rPr>
        <w:t xml:space="preserve">5. </w:t>
      </w:r>
      <w:r>
        <w:t>в статье 61:</w:t>
      </w:r>
    </w:p>
    <w:p>
      <w:r>
        <w:rPr>
          <w:b/>
        </w:rPr>
        <w:t xml:space="preserve">5. </w:t>
      </w:r>
      <w:r>
        <w:t>статьи 611 - 631 изложить в следующей редакции: "Статья 611. Государственный мониторинг воспроизводства лесов 1. Государственный мониторинг воспроизводства лесов представляет собой систему наблюдений за состоянием лесов, требующих воспроизводства, и лесов, в которых проводится их воспроизводство, а также анализа, оценки и прогноза изменения их состояния в целях осуществления управления в области воспроизводства лесов и обеспечения их воспроизводства</w:t>
      </w:r>
    </w:p>
    <w:p>
      <w:r>
        <w:rPr>
          <w:b/>
        </w:rPr>
        <w:t xml:space="preserve">5. </w:t>
      </w:r>
      <w:r>
        <w:t>часть 1 изложить в следующей редакции: "1. Вырубленные, погибшие, поврежденные леса подлежат воспроизводству, в том числе с использованием саженцев, сеянцев основных лесных древесных пород, выращенных в лесных питомниках."</w:t>
      </w:r>
    </w:p>
    <w:p>
      <w:r>
        <w:rPr>
          <w:b/>
        </w:rPr>
        <w:t xml:space="preserve">5. </w:t>
      </w:r>
      <w:r>
        <w:t>часть 4 изложить в следующей редакции: "4. Невыполнение гражданами, юридическими лицами, осуществляющими использование лесов, лесохозяйственного регламента, проекта освоения лесов,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права постоянного (бессрочного) пользования лесными участками или права безвозмездного пользования лесными участками, прекращения сервитута, публичного сервитута."</w:t>
      </w:r>
    </w:p>
    <w:p>
      <w:r>
        <w:rPr>
          <w:b/>
        </w:rPr>
        <w:t xml:space="preserve">3. </w:t>
      </w:r>
      <w:r>
        <w:t>оценку изменения площади земель, на которых расположены леса</w:t>
      </w:r>
    </w:p>
    <w:p>
      <w:r>
        <w:rPr>
          <w:b/>
        </w:rPr>
        <w:t xml:space="preserve">3. </w:t>
      </w:r>
      <w:r>
        <w:t>выявление лесов, требующих воспроизводства</w:t>
      </w:r>
    </w:p>
    <w:p>
      <w:r>
        <w:rPr>
          <w:b/>
        </w:rPr>
        <w:t xml:space="preserve">3. </w:t>
      </w:r>
      <w:r>
        <w:t>оценку качественных и количественных характеристик лесных насаждений при воспроизводстве лесов</w:t>
      </w:r>
    </w:p>
    <w:p>
      <w:r>
        <w:rPr>
          <w:b/>
        </w:rPr>
        <w:t xml:space="preserve">3. </w:t>
      </w:r>
      <w:r>
        <w:t>оценку установленных требований к выращиванию саженцев, сеянцев основных лесных древесных пород в лесных питомниках</w:t>
      </w:r>
    </w:p>
    <w:p>
      <w:r>
        <w:rPr>
          <w:b/>
        </w:rPr>
        <w:t xml:space="preserve">3. </w:t>
      </w:r>
      <w:r>
        <w:t>оценку качества используемых при воспроизводстве лесов семян лесных растений и саженцев, сеянцев основных лесных древесных пород</w:t>
      </w:r>
    </w:p>
    <w:p>
      <w:r>
        <w:rPr>
          <w:b/>
        </w:rPr>
        <w:t xml:space="preserve">3. </w:t>
      </w:r>
      <w:r>
        <w:t>оценку эффективности воспроизводства лесов, осуществляемого в том числе в соответствии со статьей 631 настоящего Кодекса</w:t>
      </w:r>
    </w:p>
    <w:p>
      <w:r>
        <w:rPr>
          <w:b/>
        </w:rPr>
        <w:t>Статья 62. Лесовосстановление</w:t>
      </w:r>
    </w:p>
    <w:p>
      <w:r>
        <w:rPr>
          <w:b/>
        </w:rPr>
        <w:t xml:space="preserve">1. </w:t>
      </w:r>
      <w:r>
        <w:t>Лесовосстановление осуществляется естественным, искусственным или комбинированным способом в целях восстановления вырубленных, погибших, поврежденных лесов, а также сохранения полезных функций лесов, их биологического разнообразия</w:t>
      </w:r>
    </w:p>
    <w:p>
      <w:r>
        <w:rPr>
          <w:b/>
        </w:rPr>
        <w:t xml:space="preserve">2. </w:t>
      </w:r>
      <w:r>
        <w:t>Естественное лесовосстановление происходит вследствие природных процессов и осуществления мер содействия естественному лесовосстановлению, включающих сохранение жизнеспособного укоренившегося подроста и молодняка основных лесных древесных пород при проведении рубок лесных насаждений, уход за подростом основных лесных древесных пород, минерализацию поверхности почвы, а также иные мероприятия, предусмотренные правилами лесовосстановления</w:t>
      </w:r>
    </w:p>
    <w:p>
      <w:r>
        <w:rPr>
          <w:b/>
        </w:rPr>
        <w:t xml:space="preserve">3. </w:t>
      </w:r>
      <w:r>
        <w:t>Искусственное лесовосстановление представляет собой деятельность, связанную с выращиванием лесных насаждений, в том числе посев, посадку саженцев, сеянцев основных лесных древесных пород, агротехнический уход за лесными насаждениями (рыхление почвы, уничтожение или предупреждение появления нежелательной растительности и другие мероприятия, направленные на повышение приживаемости саженцев, сеянцев основных лесных древесных пород и улучшение условий их роста), а также иные мероприятия, предусмотренные правилами лесовосстановления, до момента отнесения земель, на которых осуществляется искусственное лесовосстановление, к землям, на которых расположены леса</w:t>
      </w:r>
    </w:p>
    <w:p>
      <w:r>
        <w:rPr>
          <w:b/>
        </w:rPr>
        <w:t xml:space="preserve">4. </w:t>
      </w:r>
      <w:r>
        <w:t>Комбинированное лесовосстановление представляет собой сочетание естественного и искусственного лесовосстановления</w:t>
      </w:r>
    </w:p>
    <w:p>
      <w:r>
        <w:rPr>
          <w:b/>
        </w:rPr>
        <w:t xml:space="preserve">5. </w:t>
      </w:r>
      <w:r>
        <w:t>Лесовосстановление проводится лицами, осуществляющими рубки лесных насаждений в соответствии с настоящим Кодексом, за исключением случаев, предусмотренных частями 2 и 4 статьи 291, статьей 30 и частью 41 статьи 32 настоящего Кодекса</w:t>
      </w:r>
    </w:p>
    <w:p>
      <w:r>
        <w:rPr>
          <w:b/>
        </w:rPr>
        <w:t xml:space="preserve">6. </w:t>
      </w:r>
      <w:r>
        <w:t>Лесовосстановление проводится в соответствии с проектом лесовосстановления, который разрабатывается в соответствии со статьей 891 настоящего Кодекса</w:t>
      </w:r>
    </w:p>
    <w:p>
      <w:r>
        <w:rPr>
          <w:b/>
        </w:rPr>
        <w:t xml:space="preserve">7. </w:t>
      </w:r>
      <w:r>
        <w:t>Правила лесовосстановления устанавливаются уполномоченным федеральным органом исполнительной власти</w:t>
      </w:r>
    </w:p>
    <w:p>
      <w:r>
        <w:rPr>
          <w:b/>
        </w:rPr>
        <w:t>Статья 63. Лесоразведение</w:t>
      </w:r>
    </w:p>
    <w:p>
      <w:r>
        <w:rPr>
          <w:b/>
        </w:rPr>
        <w:t xml:space="preserve">1. </w:t>
      </w:r>
      <w:r>
        <w:t>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</w:t>
      </w:r>
    </w:p>
    <w:p>
      <w:r>
        <w:rPr>
          <w:b/>
        </w:rPr>
        <w:t xml:space="preserve">2. </w:t>
      </w:r>
      <w:r>
        <w:t>Лесоразведение проводится в соответствии с проектом лесоразведения, который разрабатывается в соответствии со статьей 892 настоящего Кодекса</w:t>
      </w:r>
    </w:p>
    <w:p>
      <w:r>
        <w:rPr>
          <w:b/>
        </w:rPr>
        <w:t xml:space="preserve">3. </w:t>
      </w:r>
      <w:r>
        <w:t>Правила лесоразведения устанавливаются уполномоченным федеральным органом исполнительной власти</w:t>
      </w:r>
    </w:p>
    <w:p>
      <w:r>
        <w:rPr>
          <w:b/>
        </w:rPr>
        <w:t>Статья 631. Особенности осуществления лесовосстановления и лесоразведения отдельными категориями лиц</w:t>
      </w:r>
    </w:p>
    <w:p>
      <w:r>
        <w:rPr>
          <w:b/>
        </w:rPr>
        <w:t xml:space="preserve">1. </w:t>
      </w:r>
      <w:r>
        <w:t>Если иное не предусмотрено настоящей статьей, лица, использующие леса в соответствии со статьями 43 - 46 настоящего Кодекса, обязаны обеспечить лесовосстановление или лесоразведение на площади, равной площади вырубленных лесных насаждений, в том числе при установлении или изменении зон с особыми условиями использования территорий, предусмотренных статьей 21 настоящего Кодекса</w:t>
      </w:r>
    </w:p>
    <w:p>
      <w:r>
        <w:rPr>
          <w:b/>
        </w:rPr>
        <w:t xml:space="preserve">2. </w:t>
      </w:r>
      <w:r>
        <w:t>Если иное не предусмотрено настоящей статьей, лица, в интересах которых осуществляется перевод земель лесного фонда в земли иных категорий, в том числе без принятия решения о переводе земельных участков из состава земель лесного фонда в земли иных категорий, обязаны обеспечить лесовосстановление или лесоразведение на площади, равной площади лесных земель, находящихся на таком земельном участке, исключаемом из состава земель лесного фонда</w:t>
      </w:r>
    </w:p>
    <w:p>
      <w:r>
        <w:rPr>
          <w:b/>
        </w:rPr>
        <w:t xml:space="preserve">3. </w:t>
      </w:r>
      <w:r>
        <w:t>Лесовосстановление или лесоразведение, проводимое в соответствии с частями 1 и 2 настоящей статьи на землях лесного фонда, осуществляется в субъекте Российской Федерации, на территории которого проведена рубка лесных насаждений или осуществлен перевод земель лесного фонда в земли иных категорий, в том числе без принятия решения о переводе земельных участков из состава земель лесного фонда в земли иных категорий, либо по согласованию с уполномоченным федеральным органом исполнительной власти на территориях иных субъектов Российской Федерации, определенных таким федеральным органом исполнительной власти</w:t>
      </w:r>
    </w:p>
    <w:p>
      <w:r>
        <w:rPr>
          <w:b/>
        </w:rPr>
        <w:t xml:space="preserve">4. </w:t>
      </w:r>
      <w:r>
        <w:t>Лесовосстановление или лесоразведение, проводимое в соответствии с частями 1 и 2 настоящей статьи, может осуществляться на землях иных категорий по согласованию с уполномоченным федеральным органом исполнительной власти в порядке, установленном Правительством Российской Федерации</w:t>
      </w:r>
    </w:p>
    <w:p>
      <w:r>
        <w:rPr>
          <w:b/>
        </w:rPr>
        <w:t xml:space="preserve">5. </w:t>
      </w:r>
      <w:r>
        <w:t>Лица, указанные в частях 1 и 2 настоящей статьи, осуществляют лесовосстановление или лесоразведение самостоятельно либо с привлечением за свой счет иных лиц. Лица, указанные в частях 1 и 2 настоящей статьи, имеют право на договорной основе передать осуществление лесовосстановления или лесоразведения иным лицам, в том числе государственным (муниципальным) учреждениям, указанным в части 2 статьи 19 настоящего Кодекса</w:t>
      </w:r>
    </w:p>
    <w:p>
      <w:r>
        <w:rPr>
          <w:b/>
        </w:rPr>
        <w:t xml:space="preserve">6. </w:t>
      </w:r>
      <w:r>
        <w:t>Лица, указанные в частях 1, 2 и 5 настоящей статьи, не позднее чем через три года, если иное не установлено другими федеральными законами, после рубки лесных насаждений в случае, указанном в части 1 настоящей статьи, или после перевода земель лесного фонда в земли иных категорий в случае, указанном в части 2 настоящей статьи, обеспечивают посадку саженцев, сеянцев основных лесных древесных пород, выращенных в лесных питомниках, и агротехнический уход за лесными растениями основных лесных древесных пород в течение трех лет с момента посадки</w:t>
      </w:r>
    </w:p>
    <w:p>
      <w:r>
        <w:rPr>
          <w:b/>
        </w:rPr>
        <w:t xml:space="preserve">7. </w:t>
      </w:r>
      <w:r>
        <w:t>Настоящая статья не распространяется на следующие случаи</w:t>
      </w:r>
    </w:p>
    <w:p>
      <w:r>
        <w:rPr>
          <w:b/>
        </w:rPr>
        <w:t xml:space="preserve">8. </w:t>
      </w:r>
      <w:r>
        <w:t>В случае, если лицом, в интересах которого осуществляется перевод земельного участка в составе земель лесного фонда в земли иных категорий, была осуществлена рубка лесных насаждений в границах такого участка, в связи с чем указанным лицом осуществлено лесовосстановление или лесоразведение, предусмотренное частью 1 настоящей статьи, обязанность по лесовосстановлению или лесоразведению, предусмотренная частью 2 настоящей статьи, не возникает в отношении части площади соответствующего земельного участка, на которой была осуществлена указанная рубка лесных насаждений.";</w:t>
      </w:r>
    </w:p>
    <w:p>
      <w:r>
        <w:rPr>
          <w:b/>
        </w:rPr>
        <w:t xml:space="preserve">2. </w:t>
      </w:r>
      <w:r>
        <w:t>Проект лесовосстановления, составленный лицом, на которое возложена обязанность по лесовосстановлению, направляется в форме электронного документа, подписанного электронной подписью, посредством единого портала государственных и муниципальных услуг и (или) региональных порталов государственных и муниципальных услуг на согласование в органы государственной власти, органы местного самоуправления, уполномоченные в соответствии со статьями 81 - 84 настоящего Кодекса</w:t>
      </w:r>
    </w:p>
    <w:p>
      <w:r>
        <w:rPr>
          <w:b/>
        </w:rPr>
        <w:t xml:space="preserve">3. </w:t>
      </w:r>
      <w:r>
        <w:t>Органы государственной власти, органы местного самоуправления, уполномоченные в соответствии со статьями 81 - 84 настоящего Кодекса, в течение пятнадцати дней рассматривают поступившие проекты лесовосстановления и направляют лицу, составившему соответствующий проект, решение о согласовании проекта лесовосстановления или обоснованный отказ в его согласовании</w:t>
      </w:r>
    </w:p>
    <w:p>
      <w:r>
        <w:rPr>
          <w:b/>
        </w:rPr>
        <w:t xml:space="preserve">4. </w:t>
      </w:r>
      <w:r>
        <w:t>Форма, состав, порядок согласования проекта лесовосстановления, основания для отказа в его согласовании, а также требования к формату в электронной форме проекта лесовосстановления утверждаются уполномоченным федеральным органом исполнительной власти</w:t>
      </w:r>
    </w:p>
    <w:p>
      <w:r>
        <w:rPr>
          <w:b/>
        </w:rPr>
        <w:t xml:space="preserve">7. </w:t>
      </w:r>
      <w:r>
        <w:t>использование лесов в соответствии с частью 5 статьи 43 и частью 4 статьи 45 настоящего Кодекса</w:t>
      </w:r>
    </w:p>
    <w:p>
      <w:r>
        <w:rPr>
          <w:b/>
        </w:rPr>
        <w:t xml:space="preserve">7. </w:t>
      </w:r>
      <w:r>
        <w:t>осуществление рубок лесных насаждений при осуществлении геологического изучения недр</w:t>
      </w:r>
    </w:p>
    <w:p>
      <w:r>
        <w:rPr>
          <w:b/>
        </w:rPr>
        <w:t xml:space="preserve">7. </w:t>
      </w:r>
      <w:r>
        <w:t>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обеспечения обороны страны и безопасности государства</w:t>
      </w:r>
    </w:p>
    <w:p>
      <w:r>
        <w:rPr>
          <w:b/>
        </w:rPr>
        <w:t xml:space="preserve">8. </w:t>
      </w:r>
      <w:r>
        <w:t>в части 2 статьи 66 слова "посадочного материала лесных растений (саженцев, сеянцев)" заменить словами "саженцев, сеянцев основных лесных древесных пород"</w:t>
      </w:r>
    </w:p>
    <w:p>
      <w:r>
        <w:rPr>
          <w:b/>
        </w:rPr>
        <w:t xml:space="preserve">8. </w:t>
      </w:r>
      <w:r>
        <w:t>в статье 83:</w:t>
      </w:r>
    </w:p>
    <w:p>
      <w:r>
        <w:rPr>
          <w:b/>
        </w:rPr>
        <w:t xml:space="preserve">8. </w:t>
      </w:r>
      <w:r>
        <w:t>статьи 891 и 892 изложить в следующей редакции: "Статья 891. Проект лесовосстановления 1. Лица, на которых в соответствии с настоящим Кодексом возложена обязанность по лесовосстановлению, составляют проект лесовосстановления</w:t>
      </w:r>
    </w:p>
    <w:p>
      <w:r>
        <w:rPr>
          <w:b/>
        </w:rPr>
        <w:t xml:space="preserve">8. </w:t>
      </w:r>
      <w:r>
        <w:t>в пункте 11 части 1 слова "пунктами 36 и 37" заменить словами "пунктами 13 и 14"</w:t>
      </w:r>
    </w:p>
    <w:p>
      <w:r>
        <w:rPr>
          <w:b/>
        </w:rPr>
        <w:t xml:space="preserve">8. </w:t>
      </w:r>
      <w:r>
        <w:t>дополнить частью 91 следующего содержания: "91. Полномочия, указанные в пунктах 2 - 6 части 9 настоящей статьи, могут осуществляться государственными учреждениями, подведомственными уполномоченному федеральному органу исполнительной власти."</w:t>
      </w:r>
    </w:p>
    <w:p>
      <w:r>
        <w:rPr>
          <w:b/>
        </w:rPr>
        <w:t>Статья 892. Проект лесоразведения</w:t>
      </w:r>
    </w:p>
    <w:p>
      <w:r>
        <w:rPr>
          <w:b/>
        </w:rPr>
        <w:t xml:space="preserve">1. </w:t>
      </w:r>
      <w:r>
        <w:t>Лица, на которых в соответствии с настоящим Кодексом возложена обязанность по выполнению работ по лесоразведению, составляют проекты лесоразведения</w:t>
      </w:r>
    </w:p>
    <w:p>
      <w:r>
        <w:rPr>
          <w:b/>
        </w:rPr>
        <w:t xml:space="preserve">2. </w:t>
      </w:r>
      <w:r>
        <w:t>Проект лесоразведения, составленный лицом, на которое возложена обязанность по лесоразведению, в случае осуществления лесоразведения в лесах направляется в форме электронного документа, подписанного электронной подписью, посредством единого портала государственных и муниципальных услуг и (или) региональных порталов государственных и муниципальных услуг на согласование в органы государственной власти, органы местного самоуправления, уполномоченные в соответствии со статьями 81 - 84 настоящего Кодекса</w:t>
      </w:r>
    </w:p>
    <w:p>
      <w:r>
        <w:rPr>
          <w:b/>
        </w:rPr>
        <w:t xml:space="preserve">3. </w:t>
      </w:r>
      <w:r>
        <w:t>Органы государственной власти, органы местного самоуправления, уполномоченные в соответствии со статьями 81 - 84 настоящего Кодекса, в течение пятнадцати дней рассматривают поступившие проекты лесоразведения и направляют лицу, составившему соответствующий проект, решение о согласовании проекта лесоразведения или обоснованный отказ в его согласовании</w:t>
      </w:r>
    </w:p>
    <w:p>
      <w:r>
        <w:rPr>
          <w:b/>
        </w:rPr>
        <w:t xml:space="preserve">4. </w:t>
      </w:r>
      <w:r>
        <w:t>Форма, состав, порядок согласования проекта лесоразведения, основания для отказа в его согласовании, а также требования к формату в электронной форме проекта лесоразведения утверждаются уполномоченным федеральным органом исполнительной власти.";</w:t>
      </w:r>
    </w:p>
    <w:p>
      <w:r>
        <w:rPr>
          <w:b/>
        </w:rPr>
        <w:t xml:space="preserve">2. </w:t>
      </w:r>
      <w:r>
        <w:t>Государственная инвентаризация лесов проводится в отношении лесов, расположенных на землях лесного фонда и землях иных категорий</w:t>
      </w:r>
    </w:p>
    <w:p>
      <w:r>
        <w:rPr>
          <w:b/>
        </w:rPr>
        <w:t xml:space="preserve">3. </w:t>
      </w:r>
      <w:r>
        <w:t>Государственная инвентаризация лесов осуществляется с использованием наземных методов и (или) методов дистанционного зондирования</w:t>
      </w:r>
    </w:p>
    <w:p>
      <w:r>
        <w:rPr>
          <w:b/>
        </w:rPr>
        <w:t xml:space="preserve">4. </w:t>
      </w:r>
      <w:r>
        <w:t>Государственная инвентаризация лесов осуществляется уполномоченным федеральным органом исполнительной власти или государственным учреждением, подведомственным уполномоченному федеральному органу исполнительной власти</w:t>
      </w:r>
    </w:p>
    <w:p>
      <w:r>
        <w:rPr>
          <w:b/>
        </w:rPr>
        <w:t xml:space="preserve">5. </w:t>
      </w:r>
      <w:r>
        <w:t>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власти.";</w:t>
      </w:r>
    </w:p>
    <w:p>
      <w:r>
        <w:rPr>
          <w:b/>
        </w:rPr>
        <w:t xml:space="preserve">4. </w:t>
      </w:r>
      <w:r>
        <w:t>статью 90 изложить в следующей редакции: "Статья 90. Государственная инвентаризация лесов 1. Государственная инвентаризация лесов представляет собой систему мероприятий по оценке состояния лесов, их количественных и качественных характеристик, выявления воздействия неблагоприятных факторов на леса, в том числе в результате нарушений законодательства, анализу качества проведения и результативности мероприятий по сохранению лесов, использованию лесов, а также по анализу, оценке и прогнозу изменения состояния лесов в целях стратегического планирования в области лесного хозяйства</w:t>
      </w:r>
    </w:p>
    <w:p>
      <w:r>
        <w:rPr>
          <w:b/>
        </w:rPr>
        <w:t xml:space="preserve">5. </w:t>
      </w:r>
      <w:r>
        <w:t>часть 10 статьи 91 дополнить новым вторым предложением следующего содержания: "Обобщение документированной информации, содержащейся в государственном лесном реестре, может осуществляться государственными учреждениями, подведомственными уполномоченному федеральному органу исполнительной власти."</w:t>
      </w:r>
    </w:p>
    <w:p>
      <w:r>
        <w:rPr>
          <w:b/>
        </w:rPr>
        <w:t xml:space="preserve">5. </w:t>
      </w:r>
      <w:r>
        <w:t>в части 21 статьи 96 слова "субъектов Российской Федерации" исключить, слова "с частью 1 статьи 83" заменить словами "со статьями 81 - 83"</w:t>
      </w:r>
    </w:p>
    <w:p>
      <w:r>
        <w:rPr>
          <w:b/>
        </w:rPr>
        <w:t>Статья 2</w:t>
      </w:r>
    </w:p>
    <w:p>
      <w:r>
        <w:t>В статье 71 Федерального закона от 4 декабря 2006 года № 201-ФЗ "О введении в действие Лесного кодекса Российской Федерации" (Собрание законодательства Российской Федерации, 2006, № 50, ст. 5279; 2021, № 6, ст. 958) слова ", за исключением органов, указанных" заменить словами "наряду с органами, указанными".</w:t>
      </w:r>
    </w:p>
    <w:p>
      <w:r>
        <w:rPr>
          <w:b/>
        </w:rPr>
        <w:t>Статья 3</w:t>
      </w:r>
    </w:p>
    <w:p>
      <w:r>
        <w:t>Внести в Федеральный закон от 4 февраля 2021 года № 3-ФЗ "О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отношений" (Собрание законодательства Российской Федерации, 2021, № 6, ст. 958) следующие изменения</w:t>
      </w:r>
    </w:p>
    <w:p>
      <w:r>
        <w:t>в пункте 31 статьи 1: а) в абзаце втором слова "Федеральный государственный надзор в сфере приемки, перевозки, переработки и хранения древесины, учета древесины и сделок с ней" заменить словами "Федеральный государственный надзор в сфере транспортировки, хранения древесины, производства продукции переработки древесины и учета сделок с ними"; б) в абзаце третьем слова "Федеральный государственный надзор в сфере приемки, перевозки, переработки и хранения древесины, учета древесины и сделок с ней" заменить словами "Федеральный государственный надзор в сфере транспортировки, хранения древесины, производства продукции переработки древесины и учета сделок с ними"; в) в абзаце пятом слова "приемки, перевозки, переработки и хранения древесины и ее прослеживаемости, учета древесины и сделок с ней" заменить словами "транспортировки, хранения древесины и ее прослеживаемости, производства продукции переработки древесины и учета сделок с ними"; г) в абзаце шестом слово "перевозки" заменить словом "транспортировки"</w:t>
      </w:r>
    </w:p>
    <w:p>
      <w:r>
        <w:t>в статье 4: а) в части 2 слова "в срок не позднее одного рабочего дня до дня" заменить словами "до начала"; б) пункт 4 части 6 изложить в следующей редакции: "4) с 1 января 2022 года сопроводительный документ формируется в электронном виде с использованием единой государственной автоматизированной информационной системы учета древесины и сделок с ней или специального, интегрированного с ней программного обеспечения, сведения о прекращении действия такого сопроводительного документа вносятся в указанную информационную систему;"; в) в части 8 слова "либо единой государственной системы учета древесины и сделок с ней" заменить словами "и (или) региональных порталов государственных и муниципальных услуг"</w:t>
      </w:r>
    </w:p>
    <w:p>
      <w:r>
        <w:t>в статье 5: а) в части 2 слова "Пункты 6 - 11" заменить словами "Пункты 6 - 9, 11"; б) дополнить частью 21 следующего содержания: "21. Пункт 10 статьи 1 настоящего Федерального закона вступает в силу с 1 января 2022 года."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2021 года,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Статьи 2 и 3 настоящего Федерального закона вступают в силу со дня официального опубликования настоящего Федерального закона</w:t>
      </w:r>
    </w:p>
    <w:p>
      <w:r>
        <w:rPr>
          <w:b/>
        </w:rPr>
        <w:t xml:space="preserve">3. </w:t>
      </w:r>
      <w:r>
        <w:t>Пункт 10 статьи 1 настоящего Федерального закона вступает в силу с 1 марта 2022 года</w:t>
      </w:r>
    </w:p>
    <w:p>
      <w:r>
        <w:rPr>
          <w:b/>
        </w:rPr>
        <w:t xml:space="preserve">4. </w:t>
      </w:r>
      <w:r>
        <w:t>Положения частей 3 - 5, 7 и 8 статьи 631 Лесного кодекса Российской Федерации (в редакции настоящего Федерального закона) распространяются на правоотношения, возникшие до дня вступления в силу настоящего Федерального закона</w:t>
      </w:r>
    </w:p>
    <w:p>
      <w:r>
        <w:rPr>
          <w:b/>
        </w:rPr>
        <w:t xml:space="preserve">5. </w:t>
      </w:r>
      <w:r>
        <w:t>Положение части 6 статьи 631 Лесного кодекса Российской Федерации (в редакции настоящего Федерального закона) в части обеспечения проведения агротехнического ухода за растениями основных лесных древесных пород применяется в отношении случаев рубки лесных насаждений или перевода земель лесного фонда в земли иных категорий, в том числе без принятия решения о переводе земельных участков из состава земель лесного фонда в земли иных категорий, совершенных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