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Ельцовского районного суда Алтайского края и образовании постоянного судебного присутствия в составе Целинного районного суда Алтайского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Ельцовский районный суд Алтайского края, передав относящиеся к его ведению вопросы осуществления правосудия в юрисдикцию Целинного районного суда Алтайского края</w:t>
      </w:r>
    </w:p>
    <w:p>
      <w:r>
        <w:t>установить, что юрисдикция Целинного районного суда Алтайского края распространяется на территории Ельцовского и Целинного районов Алтайского края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 в составе Целинного районного суда Алтайского края постоянное судебное присутствие в селе Ельцовка Ельцовского района Алтайского края.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