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50 и 56 Бюджетного кодекса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2004, № 34, ст. 3535; 2005, № 27, ст. 2717; № 52, ст. 5572; 2006, № 52, ст. 5503; 2007, № 18, ст. 2117; № 46, ст. 5553; № 50, ст. 6246; 2008, № 48, ст. 5500; 2009, № 1, ст. 18; № 30, ст. 3739; № 39, ст. 4532; № 52, ст. 6450; 2010, № 21, ст. 2524; № 46, ст. 5918; 2011, № 15, ст. 2041; № 49, ст. 7039; 2012, № 26, ст. 3447; № 50, ст. 6967; 2013, № 19, ст. 2331; № 31, ст. 4191; 2014, № 30, ст. 4250; № 40, ст. 5314; № 43, ст. 5795; № 48, ст. 6655, 6664; 2015, № 45, ст. 6202; 2016, № 22, ст. 3093; № 49, ст. 6852; 2017, № 49, ст. 7317; 2018, № 1, ст. 18; № 11, ст. 1580; № 49, ст. 7495, 7528; № 53, ст. 8430; 2019, № 16, ст. 1825; № 52, ст. 7797; 2020, № 31, ст. 5022; № 40, ст. 6168; № 42, ст. 6514; 2021, № 27, ст. 5079; № 49, ст. 8148) следующие изменения</w:t>
      </w:r>
    </w:p>
    <w:p>
      <w:r>
        <w:t>статью 50 дополнить абзацем следующего содержания: "налога, взимаемого в связи с применением специального налогового режима "Автоматизированная упрощенная система налогообложения", в том числе минимального налога, - по нормативу 46 процентов."</w:t>
      </w:r>
    </w:p>
    <w:p>
      <w:r>
        <w:t>пункт 2 статьи 56 дополнить абзацем следующего содержания: "налога, взимаемого в связи с применением специального налогового режима "Автоматизированная упрощенная система налогообложения", в том числе минимального налога, - по нормативу 54 процента."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