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3616; 2009, № 52, ст. 6427; 2010, № 45, ст. 5753; 2011, № 15, ст. 2041; № 17, ст. 2310; № 30, ст. 4590; 2015, № 1, ст. 72; № 29, ст. 4374; № 48, ст. 6723; 2016, № 7, ст. 914; 2020, № 30, ст. 4765; 2021, № 24, ст. 4188) следующие изменения: 1) статью 10 признать утратившей силу; 2) главу 1 дополнить статьей 101 следующего содержания: "Статья 101. Система контроля за формированием и использованием средств дорожных фондов 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
        <w:rPr>
          <w:b/>
        </w:rPr>
        <w:t xml:space="preserve">2. </w:t>
      </w:r>
      <w:r>
        <w:t>Система контроля должна обеспечивать в том числе</w:t>
      </w:r>
    </w:p>
    <w:p>
      <w:r>
        <w:rPr>
          <w:b/>
        </w:rPr>
        <w:t xml:space="preserve">3. </w:t>
      </w:r>
      <w:r>
        <w:t>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учреждение</w:t>
      </w:r>
    </w:p>
    <w:p>
      <w:r>
        <w:rPr>
          <w:b/>
        </w:rPr>
        <w:t xml:space="preserve">4. </w:t>
      </w:r>
      <w:r>
        <w:t>Оператор системы контроля осуществляет</w:t>
      </w:r>
    </w:p>
    <w:p>
      <w:r>
        <w:rPr>
          <w:b/>
        </w:rPr>
        <w:t xml:space="preserve">5. </w:t>
      </w:r>
      <w:r>
        <w:t>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
        <w:rPr>
          <w:b/>
        </w:rPr>
        <w:t xml:space="preserve">6. </w:t>
      </w:r>
      <w:r>
        <w:t>Виды информации, размещаемой в системе контроля</w:t>
      </w:r>
    </w:p>
    <w:p>
      <w:r>
        <w:rPr>
          <w:b/>
        </w:rPr>
        <w:t xml:space="preserve">7. </w:t>
      </w:r>
      <w:r>
        <w:t>Обладателем информации, содержащейся в системе контроля, является Российская Федерация</w:t>
      </w:r>
    </w:p>
    <w:p>
      <w:r>
        <w:rPr>
          <w:b/>
        </w:rPr>
        <w:t xml:space="preserve">8. </w:t>
      </w:r>
      <w:r>
        <w:t>Оператор системы контроля обязан обеспечивать возможность размещения в системе контроля информации, предусмотренной частью 6 настоящей статьи, в полном объеме, а также обеспечивать работоспособность системы контроля в соответствии с порядком, указанным в части 5 настоящей статьи</w:t>
      </w:r>
    </w:p>
    <w:p>
      <w:r>
        <w:rPr>
          <w:b/>
        </w:rPr>
        <w:t xml:space="preserve">9. </w:t>
      </w:r>
      <w:r>
        <w:t>Владелец автомобильной дороги общего пользования обязан размещать в соответствии с порядком, указанным в части 5 настоящей статьи, в системе контроля достоверную информацию, установленную пунктами 1 - 11 и 16 части 6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10. </w:t>
      </w:r>
      <w:r>
        <w:t>Информация, установленная пунктами 12 - 14 и 17 части 6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части 5 настоящей статьи, для последующего размещения оператором системы контроля в системе контроля</w:t>
      </w:r>
    </w:p>
    <w:p>
      <w:r>
        <w:rPr>
          <w:b/>
        </w:rPr>
        <w:t xml:space="preserve">11. </w:t>
      </w:r>
      <w:r>
        <w:t>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
        <w:rPr>
          <w:b/>
        </w:rPr>
        <w:t xml:space="preserve">12. </w:t>
      </w:r>
      <w:r>
        <w:t>Нормативы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
        <w:rPr>
          <w:b/>
        </w:rPr>
        <w:t xml:space="preserve">2. </w:t>
      </w:r>
      <w:r>
        <w:t>сбор, обработку, анализ и хранение информации</w:t>
      </w:r>
    </w:p>
    <w:p>
      <w:r>
        <w:rPr>
          <w:b/>
        </w:rPr>
        <w:t xml:space="preserve">2. </w:t>
      </w:r>
      <w:r>
        <w:t>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взаимодействие оператора системы контроля, поставщиков и пользователей информации</w:t>
      </w:r>
    </w:p>
    <w:p>
      <w:r>
        <w:rPr>
          <w:b/>
        </w:rPr>
        <w:t xml:space="preserve">2. </w:t>
      </w:r>
      <w:r>
        <w:t>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4. </w:t>
      </w:r>
      <w:r>
        <w:t>эксплуатацию и развитие системы контроля</w:t>
      </w:r>
    </w:p>
    <w:p>
      <w:r>
        <w:rPr>
          <w:b/>
        </w:rPr>
        <w:t xml:space="preserve">4. </w:t>
      </w:r>
      <w:r>
        <w:t>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
        <w:rPr>
          <w:b/>
        </w:rPr>
        <w:t xml:space="preserve">4. </w:t>
      </w:r>
      <w:r>
        <w:t>предоставление информации, содержащейся в системе контроля, в том числе посредством обеспечения доступа к системе контроля</w:t>
      </w:r>
    </w:p>
    <w:p>
      <w:r>
        <w:rPr>
          <w:b/>
        </w:rPr>
        <w:t xml:space="preserve">6. </w:t>
      </w:r>
      <w:r>
        <w:t>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r>
        <w:rPr>
          <w:b/>
        </w:rPr>
        <w:t xml:space="preserve">6. </w:t>
      </w:r>
      <w:r>
        <w:t>наименования автомобильных дорог общего пользования</w:t>
      </w:r>
    </w:p>
    <w:p>
      <w:r>
        <w:rPr>
          <w:b/>
        </w:rPr>
        <w:t xml:space="preserve">6. </w:t>
      </w:r>
      <w:r>
        <w:t>идентификационные номера автомобильных дорог общего пользования</w:t>
      </w:r>
    </w:p>
    <w:p>
      <w:r>
        <w:rPr>
          <w:b/>
        </w:rPr>
        <w:t xml:space="preserve">6. </w:t>
      </w:r>
      <w:r>
        <w:t>протяженность автомобильных дорог общего пользования, в том числе используемых на платной основе участков таких дорог</w:t>
      </w:r>
    </w:p>
    <w:p>
      <w:r>
        <w:rPr>
          <w:b/>
        </w:rPr>
        <w:t xml:space="preserve">6. </w:t>
      </w:r>
      <w:r>
        <w:t>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
        <w:rPr>
          <w:b/>
        </w:rPr>
        <w:t xml:space="preserve">6. </w:t>
      </w:r>
      <w:r>
        <w:t>сведения об искусственных дорожных сооружениях</w:t>
      </w:r>
    </w:p>
    <w:p>
      <w:r>
        <w:rPr>
          <w:b/>
        </w:rPr>
        <w:t xml:space="preserve">6. </w:t>
      </w:r>
      <w:r>
        <w:t>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
        <w:rPr>
          <w:b/>
        </w:rPr>
        <w:t xml:space="preserve">6. </w:t>
      </w:r>
      <w:r>
        <w:t>результаты оценки технического состояния автомобильных дорог общего пользования</w:t>
      </w:r>
    </w:p>
    <w:p>
      <w:r>
        <w:rPr>
          <w:b/>
        </w:rPr>
        <w:t xml:space="preserve">6. </w:t>
      </w:r>
      <w:r>
        <w:t>сведения о технических параметрах автомобильных дорог общего пользования</w:t>
      </w:r>
    </w:p>
    <w:p>
      <w:r>
        <w:rPr>
          <w:b/>
        </w:rPr>
        <w:t xml:space="preserve">6. </w:t>
      </w:r>
      <w:r>
        <w:t>сведения об организации дорожного движения, а также о временных ограничениях и прекращении движения</w:t>
      </w:r>
    </w:p>
    <w:p>
      <w:r>
        <w:rPr>
          <w:b/>
        </w:rPr>
        <w:t xml:space="preserve">6. </w:t>
      </w:r>
      <w:r>
        <w:t>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
        <w:rPr>
          <w:b/>
        </w:rPr>
        <w:t xml:space="preserve">6. </w:t>
      </w:r>
      <w:r>
        <w:t>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
        <w:rPr>
          <w:b/>
        </w:rPr>
        <w:t xml:space="preserve">6. </w:t>
      </w:r>
      <w:r>
        <w:t>сведения об аварийно-опасных участках дорог с указанием их местоположения</w:t>
      </w:r>
    </w:p>
    <w:p>
      <w:r>
        <w:rPr>
          <w:b/>
        </w:rPr>
        <w:t xml:space="preserve">6. </w:t>
      </w:r>
      <w:r>
        <w:t>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
        <w:rPr>
          <w:b/>
        </w:rPr>
        <w:t xml:space="preserve">6. </w:t>
      </w:r>
      <w:r>
        <w:t>информация о состоянии автомобильных дорог общего пользования, поступающая от пользователей автомобильных дорог общего пользования</w:t>
      </w:r>
    </w:p>
    <w:p>
      <w:r>
        <w:rPr>
          <w:b/>
        </w:rPr>
        <w:t xml:space="preserve">6. </w:t>
      </w:r>
      <w:r>
        <w:t>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
        <w:rPr>
          <w:b/>
        </w:rPr>
        <w:t xml:space="preserve">6. </w:t>
      </w:r>
      <w:r>
        <w:t>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
        <w:rPr>
          <w:b/>
        </w:rPr>
        <w:t xml:space="preserve">12. </w:t>
      </w:r>
      <w:r>
        <w:t>в статье 11:</w:t>
      </w:r>
    </w:p>
    <w:p>
      <w:r>
        <w:rPr>
          <w:b/>
        </w:rPr>
        <w:t xml:space="preserve">12. </w:t>
      </w:r>
      <w:r>
        <w:t>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
        <w:rPr>
          <w:b/>
        </w:rPr>
        <w:t xml:space="preserve">12. </w:t>
      </w:r>
      <w:r>
        <w:t>пункт 10 статьи 12 дополнить словами ", в том числе посредством системы контроля"</w:t>
      </w:r>
    </w:p>
    <w:p>
      <w:r>
        <w:rPr>
          <w:b/>
        </w:rPr>
        <w:t xml:space="preserve">12. </w:t>
      </w:r>
      <w:r>
        <w:t>пункт 10 части 1 статьи 13 дополнить словами ", в том числе посредством системы контроля"</w:t>
      </w:r>
    </w:p>
    <w:p>
      <w:r>
        <w:rPr>
          <w:b/>
        </w:rPr>
        <w:t xml:space="preserve">12. </w:t>
      </w:r>
      <w:r>
        <w:t>пункт 3 статьи 28 после слова "маршрутах" дополнить словом "движения", дополнить словами ", в том числе посредством системы контроля"</w:t>
      </w:r>
    </w:p>
    <w:p>
      <w:r>
        <w:rPr>
          <w:b/>
        </w:rPr>
        <w:t xml:space="preserve">12. </w:t>
      </w:r>
      <w:r>
        <w:t>статью 62 дополнить частью 11 следующего содержания: "11.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
        <w:rPr>
          <w:b/>
        </w:rPr>
        <w:t xml:space="preserve">12. </w:t>
      </w:r>
      <w:r>
        <w:t>пункт 9 признать утратившим силу</w:t>
      </w:r>
    </w:p>
    <w:p>
      <w:r>
        <w:rPr>
          <w:b/>
        </w:rPr>
        <w:t xml:space="preserve">12. </w:t>
      </w:r>
      <w:r>
        <w:t>дополнить пунктами 91 и 92 следующего содержания: "91) утверждение порядка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
        <w:rPr>
          <w:b/>
        </w:rPr>
        <w:t xml:space="preserve">12. </w:t>
      </w:r>
      <w:r>
        <w:t>пункт 17 дополнить словами ", в том числе посредством системы контроля"</w:t>
      </w:r>
    </w:p>
    <w:p>
      <w:r>
        <w:rPr>
          <w:b/>
        </w:rPr>
        <w:t>Статья 2</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 31, ст. 4320; 2015, № 17, ст. 2477; № 29, ст. 4374; 2021, № 24, ст. 4188; № 27, ст. 5159, 5164) следующие изменения: 1) в части 1 статьи 2: а) пункт 27 дополнить словами ", электронный договор фрахтования, электронный путевой лист, электронный заказ и электронная заявка"; б) в пункте 28 слова ", подписанного усиленными квалифицированными электронными подписями участников информационного взаимодействия" исключить; в) в пункте 29 слова ", подписанного усиленными квалифицированными электронными подписями участников информационного взаимодействия" исключить; г) в пункте 30 слова ", подписанного усиленными квалифицированными электронными подписями участников информационного взаимодействия" исключить; д) дополнить пунктами 33 - 36 следующего содержания: "33) электронный договор фрахтования - договор фрахтования, сформированный в форме электронного документа; 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 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 36) электронный путевой лист - путевой лист, сформированный в форме электронного документа."; 2) часть 2 статьи 31 дополнить пунктом 14 следующего содержания: "14) обязательных требований к эксплуатации системы контроля за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 3) статью 6 изложить в следующей редакции: "Статья 6. Путевой лист 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
        <w:rPr>
          <w:b/>
        </w:rPr>
        <w:t xml:space="preserve">2. </w:t>
      </w:r>
      <w:r>
        <w:t>Путевой лист оформляется на бумажном носителе или формируется в виде электронного путевого листа</w:t>
      </w:r>
    </w:p>
    <w:p>
      <w:r>
        <w:rPr>
          <w:b/>
        </w:rPr>
        <w:t xml:space="preserve">3. </w:t>
      </w:r>
      <w:r>
        <w:t>Путевой лист содержит следующие сведения</w:t>
      </w:r>
    </w:p>
    <w:p>
      <w:r>
        <w:rPr>
          <w:b/>
        </w:rPr>
        <w:t xml:space="preserve">4. </w:t>
      </w:r>
      <w:r>
        <w:t>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
        <w:rPr>
          <w:b/>
        </w:rPr>
        <w:t xml:space="preserve">5. </w:t>
      </w:r>
      <w:r>
        <w:t>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3. </w:t>
      </w:r>
      <w:r>
        <w:t>о сроке действия путевого листа</w:t>
      </w:r>
    </w:p>
    <w:p>
      <w:r>
        <w:rPr>
          <w:b/>
        </w:rPr>
        <w:t xml:space="preserve">3. </w:t>
      </w:r>
      <w:r>
        <w:t>о лице, оформившем путевой лист</w:t>
      </w:r>
    </w:p>
    <w:p>
      <w:r>
        <w:rPr>
          <w:b/>
        </w:rPr>
        <w:t xml:space="preserve">3. </w:t>
      </w:r>
      <w:r>
        <w:t>о транспортном средстве</w:t>
      </w:r>
    </w:p>
    <w:p>
      <w:r>
        <w:rPr>
          <w:b/>
        </w:rPr>
        <w:t xml:space="preserve">3. </w:t>
      </w:r>
      <w:r>
        <w:t>о водителе (водителях) транспортного средства</w:t>
      </w:r>
    </w:p>
    <w:p>
      <w:r>
        <w:rPr>
          <w:b/>
        </w:rPr>
        <w:t xml:space="preserve">3. </w:t>
      </w:r>
      <w:r>
        <w:t>о виде перевозки</w:t>
      </w:r>
    </w:p>
    <w:p>
      <w:r>
        <w:rPr>
          <w:b/>
        </w:rPr>
        <w:t xml:space="preserve">3. </w:t>
      </w:r>
      <w:r>
        <w:t>о виде сообщения</w:t>
      </w:r>
    </w:p>
    <w:p>
      <w:r>
        <w:rPr>
          <w:b/>
        </w:rPr>
        <w:t xml:space="preserve">6. </w:t>
      </w:r>
      <w:r>
        <w:t>в статье 8:</w:t>
      </w:r>
    </w:p>
    <w:p>
      <w:r>
        <w:rPr>
          <w:b/>
        </w:rPr>
        <w:t xml:space="preserve">6. </w:t>
      </w:r>
      <w:r>
        <w:t>часть 1 статьи 10 после слова "грузоотправителю" дополнить словами "водительское удостоверение или", дополнить предложением следующего содержания: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
        <w:rPr>
          <w:b/>
        </w:rPr>
        <w:t xml:space="preserve">6. </w:t>
      </w:r>
      <w:r>
        <w:t>часть 2 статьи 11 после слова "грузоотправителю" дополнить словами "водительского удостоверения или", дополнить предложением следующего содержания: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
        <w:rPr>
          <w:b/>
        </w:rPr>
        <w:t xml:space="preserve">6. </w:t>
      </w:r>
      <w:r>
        <w:t>в статье 18:</w:t>
      </w:r>
    </w:p>
    <w:p>
      <w:r>
        <w:rPr>
          <w:b/>
        </w:rPr>
        <w:t xml:space="preserve">6. </w:t>
      </w:r>
      <w:r>
        <w:t>в статье 181:</w:t>
      </w:r>
    </w:p>
    <w:p>
      <w:r>
        <w:rPr>
          <w:b/>
        </w:rPr>
        <w:t xml:space="preserve">6. </w:t>
      </w:r>
      <w:r>
        <w:t>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
        <w:rPr>
          <w:b/>
        </w:rPr>
        <w:t xml:space="preserve">6. </w:t>
      </w:r>
      <w:r>
        <w:t>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6. </w:t>
      </w:r>
      <w:r>
        <w:t>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 пункт 7 после слова "обеспечивать" дополнить словами "посредством использования единой системы межведомственного электронного взаимодействия"; пункт 11 признать утратившим силу;</w:t>
      </w:r>
    </w:p>
    <w:p>
      <w:r>
        <w:rPr>
          <w:b/>
        </w:rPr>
        <w:t xml:space="preserve">6. </w:t>
      </w:r>
      <w:r>
        <w:t>часть 1 статьи 27 дополнить предложениями следующего содержания: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часть 5 дополнить предложением следующего содержания: "Указанные заказ и заявка оформляются на бумажном носителе или формируются в виде электронного заказа или электронной заявки."</w:t>
      </w:r>
    </w:p>
    <w:p>
      <w:r>
        <w:rPr>
          <w:b/>
        </w:rPr>
        <w:t xml:space="preserve">6. </w:t>
      </w:r>
      <w:r>
        <w:t>часть 6 изложить в следующей редакции: "6. Реквизиты заказа и заявки и порядок их оформления или формирования устанавливаются правилами перевозок грузов. Форматы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часть 1 дополнить предложениями следующего содержания: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часть 6 после слова "фрахтователю" дополнить словами "водительского удостоверения или", дополнить предложением следующего содержания: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
        <w:rPr>
          <w:b/>
        </w:rPr>
        <w:t xml:space="preserve">6. </w:t>
      </w:r>
      <w:r>
        <w:t>часть 1 изложить в следующей редакции: "1. Электронные перевозочные документы:</w:t>
      </w:r>
    </w:p>
    <w:p>
      <w:r>
        <w:rPr>
          <w:b/>
        </w:rPr>
        <w:t xml:space="preserve">6. </w:t>
      </w:r>
      <w:r>
        <w:t>в части 4: в пункте 2 после слов "в собственности" дополнить словами "или на ином законном основании", слово "телекоммуникационную" заменить словом "информационно-телекоммуникационную"; дополнить пунктами 41 и 42 следующего содержания: "41)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6. </w:t>
      </w:r>
      <w:r>
        <w:t>в пункте 3 части 5 слова "в том числе" заменить словами "а также", дополнить словами "и (или) с использованием сертификата ключа проверки усиленной квалифицированной электронной подписи"</w:t>
      </w:r>
    </w:p>
    <w:p>
      <w:r>
        <w:rPr>
          <w:b/>
        </w:rPr>
        <w:t xml:space="preserve">6. </w:t>
      </w:r>
      <w:r>
        <w:t>в пункте 4 части 9 слова "и об отказе в исключении юридических лиц из указанного реестра" исключить</w:t>
      </w:r>
    </w:p>
    <w:p>
      <w:r>
        <w:rPr>
          <w:b/>
        </w:rPr>
        <w:t xml:space="preserve">6. </w:t>
      </w:r>
      <w:r>
        <w:t>пункт 1 части 12 после слова "несоответствие" дополнить словами "юридического лица"</w:t>
      </w:r>
    </w:p>
    <w:p>
      <w:r>
        <w:rPr>
          <w:b/>
        </w:rPr>
        <w:t xml:space="preserve">6. </w:t>
      </w:r>
      <w:r>
        <w:t>пункт 3 части 13 изложить в следующей редакции: "3) исключение юридического лица из единого государственного реестра юридических лиц;"</w:t>
      </w:r>
    </w:p>
    <w:p>
      <w:r>
        <w:rPr>
          <w:b/>
        </w:rPr>
        <w:t xml:space="preserve">6. </w:t>
      </w:r>
      <w:r>
        <w:t>в части 16 слово "порядок," исключить</w:t>
      </w:r>
    </w:p>
    <w:p>
      <w:r>
        <w:rPr>
          <w:b/>
        </w:rPr>
        <w:t>Статья 3</w:t>
      </w:r>
    </w:p>
    <w:p>
      <w:r>
        <w:t>Пункт 3 части 18 статьи 70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4294; 2017, № 31, ст. 4766, 4796, 4829; 2018, № 10, ст. 1437; № 32, ст. 5133, 5134, 5135; 2019, № 31, ст. 4426; 2020, № 29, ст. 4512; № 50, ст. 8049; 2021, № 15, ст. 2446; № 18, ст. 3064; № 27, ст. 5054, 5103, 5127; № 50, ст. 8415; 2022, № 1, ст. 18, 45, 47) изложить в следующей редакции: "3)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
        <w:rPr>
          <w:b/>
        </w:rPr>
        <w:t>Статья 4</w:t>
      </w:r>
    </w:p>
    <w:p>
      <w:r>
        <w:t>Признать утратившими силу</w:t>
      </w:r>
    </w:p>
    <w:p>
      <w:r>
        <w:t>пункт 1 статьи 128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пункт 1 Федерального закона от 3 ноября 2010 года № 288-ФЗ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2010, № 45, ст. 5753)</w:t>
      </w:r>
    </w:p>
    <w:p>
      <w:r>
        <w:rPr>
          <w:b/>
        </w:rPr>
        <w:t>Статья 5</w:t>
      </w:r>
    </w:p>
    <w:p>
      <w:r>
        <w:rPr>
          <w:b/>
        </w:rPr>
        <w:t xml:space="preserve">1. </w:t>
      </w:r>
      <w:r>
        <w:t>Настоящий Федеральный закон вступает в силу с 1 марта 2023 года, за исключением положений, для которых настоящей статьей установлены иные сроки вступления их в силу</w:t>
      </w:r>
    </w:p>
    <w:p>
      <w:r>
        <w:rPr>
          <w:b/>
        </w:rPr>
        <w:t xml:space="preserve">2. </w:t>
      </w:r>
      <w:r>
        <w:t>Подпункты "б" - "г" пункта 1 и пункт 8 статьи 2 настоящего Федерального закона вступают в силу с 1 сентября 2022 года</w:t>
      </w:r>
    </w:p>
    <w:p>
      <w:r>
        <w:rPr>
          <w:b/>
        </w:rPr>
        <w:t xml:space="preserve">3. </w:t>
      </w:r>
      <w:r>
        <w:t>Пункт 1 статьи 1, статьи 3 и 4 настоящего Федерального закона вступают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